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81" w:rsidRDefault="00135281">
      <w:bookmarkStart w:id="0" w:name="_GoBack"/>
      <w:bookmarkEnd w:id="0"/>
    </w:p>
    <w:p w:rsidR="00D33740" w:rsidRPr="00C8660B" w:rsidRDefault="00BC1044" w:rsidP="001547B7">
      <w:pPr>
        <w:jc w:val="center"/>
        <w:rPr>
          <w:b/>
          <w:sz w:val="28"/>
          <w:szCs w:val="28"/>
        </w:rPr>
      </w:pPr>
      <w:r w:rsidRPr="00C8660B">
        <w:rPr>
          <w:b/>
          <w:sz w:val="28"/>
          <w:szCs w:val="28"/>
        </w:rPr>
        <w:t>P</w:t>
      </w:r>
      <w:r>
        <w:rPr>
          <w:b/>
          <w:sz w:val="28"/>
          <w:szCs w:val="28"/>
        </w:rPr>
        <w:t>rocès-</w:t>
      </w:r>
      <w:r w:rsidRPr="00C8660B">
        <w:rPr>
          <w:b/>
          <w:sz w:val="28"/>
          <w:szCs w:val="28"/>
        </w:rPr>
        <w:t>V</w:t>
      </w:r>
      <w:r>
        <w:rPr>
          <w:b/>
          <w:sz w:val="28"/>
          <w:szCs w:val="28"/>
        </w:rPr>
        <w:t>erbal de la réunion</w:t>
      </w:r>
    </w:p>
    <w:p w:rsidR="00D33740" w:rsidRPr="00C8660B" w:rsidRDefault="001D758A" w:rsidP="001547B7">
      <w:pPr>
        <w:jc w:val="center"/>
        <w:rPr>
          <w:b/>
          <w:sz w:val="28"/>
          <w:szCs w:val="28"/>
        </w:rPr>
      </w:pPr>
      <w:r w:rsidRPr="00C8660B">
        <w:rPr>
          <w:b/>
          <w:sz w:val="28"/>
          <w:szCs w:val="28"/>
        </w:rPr>
        <w:t xml:space="preserve">Commission </w:t>
      </w:r>
      <w:r w:rsidR="00C8660B" w:rsidRPr="00C8660B">
        <w:rPr>
          <w:b/>
          <w:sz w:val="28"/>
          <w:szCs w:val="28"/>
        </w:rPr>
        <w:t xml:space="preserve"> Emploi-Formation de la Z</w:t>
      </w:r>
      <w:r w:rsidRPr="00C8660B">
        <w:rPr>
          <w:b/>
          <w:sz w:val="28"/>
          <w:szCs w:val="28"/>
        </w:rPr>
        <w:t xml:space="preserve">one </w:t>
      </w:r>
      <w:r w:rsidR="00C8660B" w:rsidRPr="00C8660B">
        <w:rPr>
          <w:b/>
          <w:sz w:val="28"/>
          <w:szCs w:val="28"/>
        </w:rPr>
        <w:t>Sud</w:t>
      </w:r>
    </w:p>
    <w:p w:rsidR="00C8660B" w:rsidRPr="00C8660B" w:rsidRDefault="00980A99" w:rsidP="001547B7">
      <w:pPr>
        <w:pBdr>
          <w:bottom w:val="single" w:sz="4" w:space="1" w:color="auto"/>
        </w:pBdr>
        <w:jc w:val="center"/>
        <w:rPr>
          <w:b/>
          <w:sz w:val="28"/>
          <w:szCs w:val="28"/>
        </w:rPr>
      </w:pPr>
      <w:r>
        <w:rPr>
          <w:b/>
          <w:sz w:val="28"/>
          <w:szCs w:val="28"/>
        </w:rPr>
        <w:t xml:space="preserve">Du </w:t>
      </w:r>
      <w:r w:rsidR="00A55DD7">
        <w:rPr>
          <w:b/>
          <w:sz w:val="28"/>
          <w:szCs w:val="28"/>
        </w:rPr>
        <w:t>03/06/</w:t>
      </w:r>
      <w:r>
        <w:rPr>
          <w:b/>
          <w:sz w:val="28"/>
          <w:szCs w:val="28"/>
        </w:rPr>
        <w:t>2016</w:t>
      </w:r>
    </w:p>
    <w:p w:rsidR="00D33740" w:rsidRDefault="00D33740"/>
    <w:p w:rsidR="00D33740" w:rsidRDefault="00D33740" w:rsidP="001547B7">
      <w:pPr>
        <w:jc w:val="both"/>
      </w:pPr>
    </w:p>
    <w:p w:rsidR="00DE3AD7" w:rsidRDefault="00D33740" w:rsidP="00AC6B07">
      <w:pPr>
        <w:jc w:val="both"/>
      </w:pPr>
      <w:r w:rsidRPr="000A3733">
        <w:rPr>
          <w:u w:val="single"/>
        </w:rPr>
        <w:t>Présents </w:t>
      </w:r>
      <w:r w:rsidRPr="000A3733">
        <w:t>: Luc Piloy,</w:t>
      </w:r>
      <w:r w:rsidR="00BE4849">
        <w:t xml:space="preserve"> </w:t>
      </w:r>
      <w:r w:rsidR="00A55DD7">
        <w:t>Luca Ciccia,</w:t>
      </w:r>
      <w:r w:rsidR="008941DC">
        <w:t xml:space="preserve"> Rachel Stocher,</w:t>
      </w:r>
      <w:r w:rsidR="00A55DD7">
        <w:t xml:space="preserve"> Delphine Mendel,</w:t>
      </w:r>
      <w:r w:rsidR="002356FF">
        <w:t xml:space="preserve"> </w:t>
      </w:r>
      <w:r w:rsidR="00A55DD7">
        <w:t xml:space="preserve">Caroline Van De Velde, </w:t>
      </w:r>
      <w:r w:rsidR="002356FF">
        <w:t>Pierre-Alain De</w:t>
      </w:r>
      <w:r w:rsidR="00DE3AD7">
        <w:t xml:space="preserve"> H</w:t>
      </w:r>
      <w:r w:rsidR="002356FF">
        <w:t>enau</w:t>
      </w:r>
      <w:r w:rsidR="00DE3AD7">
        <w:t xml:space="preserve">, </w:t>
      </w:r>
      <w:r w:rsidR="008941DC">
        <w:t xml:space="preserve"> </w:t>
      </w:r>
      <w:r w:rsidR="00DE3AD7" w:rsidRPr="000A3733">
        <w:t>Gilles Legras</w:t>
      </w:r>
      <w:r w:rsidR="00DE3AD7">
        <w:t xml:space="preserve">, </w:t>
      </w:r>
      <w:r w:rsidR="00A55DD7">
        <w:t xml:space="preserve"> Dimitri Ajenjo, </w:t>
      </w:r>
      <w:r w:rsidR="008941DC">
        <w:t>Nejar Nadia.</w:t>
      </w:r>
    </w:p>
    <w:p w:rsidR="000A3733" w:rsidRDefault="000A3733" w:rsidP="00AC6B07">
      <w:pPr>
        <w:jc w:val="both"/>
      </w:pPr>
    </w:p>
    <w:p w:rsidR="00C8660B" w:rsidRDefault="000A3733" w:rsidP="00AC6B07">
      <w:pPr>
        <w:jc w:val="both"/>
      </w:pPr>
      <w:r w:rsidRPr="000E4933">
        <w:rPr>
          <w:u w:val="single"/>
        </w:rPr>
        <w:t>Excusés</w:t>
      </w:r>
      <w:r>
        <w:t xml:space="preserve"> : </w:t>
      </w:r>
      <w:r w:rsidR="00A55DD7">
        <w:t>Natali Martin</w:t>
      </w:r>
      <w:r w:rsidR="00B0650D">
        <w:t xml:space="preserve">, Olivier Collart, </w:t>
      </w:r>
      <w:r w:rsidR="00A55DD7">
        <w:t>Florence Fraipont, Hélène Auquier, Edith Robert, Natacha Giloteau</w:t>
      </w:r>
    </w:p>
    <w:p w:rsidR="00B0650D" w:rsidRDefault="00B0650D" w:rsidP="00AC6B07">
      <w:pPr>
        <w:tabs>
          <w:tab w:val="left" w:pos="3255"/>
        </w:tabs>
        <w:jc w:val="both"/>
        <w:rPr>
          <w:u w:val="single"/>
        </w:rPr>
      </w:pPr>
    </w:p>
    <w:p w:rsidR="00C85E7D" w:rsidRDefault="00D60205" w:rsidP="00AC6B07">
      <w:pPr>
        <w:tabs>
          <w:tab w:val="left" w:pos="3255"/>
        </w:tabs>
        <w:jc w:val="both"/>
      </w:pPr>
      <w:r>
        <w:rPr>
          <w:u w:val="single"/>
        </w:rPr>
        <w:t>O</w:t>
      </w:r>
      <w:r w:rsidR="00C85E7D" w:rsidRPr="00C85E7D">
        <w:rPr>
          <w:u w:val="single"/>
        </w:rPr>
        <w:t>rdre du jour :</w:t>
      </w:r>
      <w:r w:rsidR="00C8660B" w:rsidRPr="00C85E7D">
        <w:tab/>
      </w:r>
    </w:p>
    <w:p w:rsidR="00C85E7D" w:rsidRDefault="00C85E7D" w:rsidP="00AC6B07">
      <w:pPr>
        <w:jc w:val="both"/>
      </w:pPr>
    </w:p>
    <w:p w:rsidR="00037108" w:rsidRDefault="00037108" w:rsidP="00AC6B07">
      <w:pPr>
        <w:pStyle w:val="Paragraphedeliste"/>
        <w:numPr>
          <w:ilvl w:val="0"/>
          <w:numId w:val="1"/>
        </w:numPr>
        <w:jc w:val="both"/>
      </w:pPr>
      <w:r>
        <w:t>Approbation du PV</w:t>
      </w:r>
    </w:p>
    <w:p w:rsidR="00B0650D" w:rsidRDefault="009439C3" w:rsidP="00B0650D">
      <w:pPr>
        <w:pStyle w:val="Paragraphedeliste"/>
        <w:numPr>
          <w:ilvl w:val="0"/>
          <w:numId w:val="1"/>
        </w:numPr>
        <w:jc w:val="both"/>
      </w:pPr>
      <w:r>
        <w:t>Débriefing  &amp; évaluation du Trajet emploi</w:t>
      </w:r>
    </w:p>
    <w:p w:rsidR="009439C3" w:rsidRDefault="009439C3" w:rsidP="00B0650D">
      <w:pPr>
        <w:pStyle w:val="Paragraphedeliste"/>
        <w:numPr>
          <w:ilvl w:val="0"/>
          <w:numId w:val="1"/>
        </w:numPr>
        <w:jc w:val="both"/>
      </w:pPr>
      <w:r>
        <w:t>Retour GT Partner’s Day</w:t>
      </w:r>
    </w:p>
    <w:p w:rsidR="00B0650D" w:rsidRDefault="009439C3" w:rsidP="00B0650D">
      <w:pPr>
        <w:pStyle w:val="Paragraphedeliste"/>
        <w:numPr>
          <w:ilvl w:val="0"/>
          <w:numId w:val="1"/>
        </w:numPr>
        <w:jc w:val="both"/>
      </w:pPr>
      <w:r>
        <w:t>Préparation de la visite à Lille</w:t>
      </w:r>
    </w:p>
    <w:p w:rsidR="009439C3" w:rsidRDefault="009439C3" w:rsidP="00B0650D">
      <w:pPr>
        <w:pStyle w:val="Paragraphedeliste"/>
        <w:numPr>
          <w:ilvl w:val="0"/>
          <w:numId w:val="1"/>
        </w:numPr>
        <w:jc w:val="both"/>
      </w:pPr>
      <w:r>
        <w:t>Divers</w:t>
      </w:r>
    </w:p>
    <w:p w:rsidR="00037108" w:rsidRDefault="00037108" w:rsidP="009439C3">
      <w:pPr>
        <w:pStyle w:val="Paragraphedeliste"/>
        <w:jc w:val="both"/>
      </w:pPr>
    </w:p>
    <w:p w:rsidR="007327E3" w:rsidRDefault="007327E3" w:rsidP="00AC6B07">
      <w:pPr>
        <w:jc w:val="both"/>
      </w:pPr>
    </w:p>
    <w:p w:rsidR="00037108" w:rsidRDefault="00DF500E" w:rsidP="00AE4CD8">
      <w:pPr>
        <w:pStyle w:val="Paragraphedeliste"/>
        <w:numPr>
          <w:ilvl w:val="0"/>
          <w:numId w:val="6"/>
        </w:numPr>
        <w:pBdr>
          <w:left w:val="single" w:sz="8" w:space="4" w:color="auto"/>
        </w:pBdr>
        <w:ind w:left="142" w:hanging="218"/>
        <w:jc w:val="both"/>
        <w:rPr>
          <w:b/>
        </w:rPr>
      </w:pPr>
      <w:r>
        <w:rPr>
          <w:b/>
        </w:rPr>
        <w:tab/>
      </w:r>
      <w:r w:rsidR="00037108">
        <w:rPr>
          <w:b/>
        </w:rPr>
        <w:t>Approbation du PV</w:t>
      </w:r>
      <w:r w:rsidR="00E06BA1">
        <w:rPr>
          <w:b/>
        </w:rPr>
        <w:t xml:space="preserve"> – </w:t>
      </w:r>
      <w:r w:rsidR="00E06BA1" w:rsidRPr="00E06BA1">
        <w:t>P</w:t>
      </w:r>
      <w:r w:rsidR="00E06BA1">
        <w:t>V</w:t>
      </w:r>
      <w:r w:rsidR="00E06BA1" w:rsidRPr="00E06BA1">
        <w:t xml:space="preserve"> approuvé</w:t>
      </w:r>
    </w:p>
    <w:p w:rsidR="00037108" w:rsidRDefault="00037108" w:rsidP="00AC6B07">
      <w:pPr>
        <w:pStyle w:val="Paragraphedeliste"/>
        <w:ind w:left="1065"/>
        <w:jc w:val="both"/>
        <w:rPr>
          <w:b/>
        </w:rPr>
      </w:pPr>
    </w:p>
    <w:p w:rsidR="007327E3" w:rsidRDefault="00DF500E" w:rsidP="00AE4CD8">
      <w:pPr>
        <w:pStyle w:val="Paragraphedeliste"/>
        <w:numPr>
          <w:ilvl w:val="0"/>
          <w:numId w:val="6"/>
        </w:numPr>
        <w:pBdr>
          <w:left w:val="single" w:sz="8" w:space="4" w:color="auto"/>
        </w:pBdr>
        <w:ind w:left="142" w:hanging="218"/>
        <w:jc w:val="both"/>
        <w:rPr>
          <w:b/>
        </w:rPr>
      </w:pPr>
      <w:r>
        <w:rPr>
          <w:b/>
        </w:rPr>
        <w:tab/>
      </w:r>
      <w:r w:rsidR="00B0650D">
        <w:rPr>
          <w:b/>
        </w:rPr>
        <w:t xml:space="preserve">Débriefing </w:t>
      </w:r>
      <w:r w:rsidR="00A55DD7">
        <w:rPr>
          <w:b/>
        </w:rPr>
        <w:t>&amp;</w:t>
      </w:r>
      <w:r w:rsidR="009439C3">
        <w:rPr>
          <w:b/>
        </w:rPr>
        <w:t xml:space="preserve"> évaluation du </w:t>
      </w:r>
      <w:r w:rsidR="00A55DD7">
        <w:rPr>
          <w:b/>
        </w:rPr>
        <w:t>Trajet Emploi</w:t>
      </w:r>
      <w:r w:rsidR="00695F53">
        <w:rPr>
          <w:b/>
        </w:rPr>
        <w:t xml:space="preserve">  </w:t>
      </w:r>
      <w:r w:rsidR="00695F53" w:rsidRPr="00695F53">
        <w:t xml:space="preserve">(Voir </w:t>
      </w:r>
      <w:r w:rsidR="009439C3">
        <w:t>documents</w:t>
      </w:r>
      <w:r w:rsidR="00695F53" w:rsidRPr="00695F53">
        <w:t xml:space="preserve"> ci-joint)</w:t>
      </w:r>
    </w:p>
    <w:p w:rsidR="008E1CB9" w:rsidRPr="00B7580F" w:rsidRDefault="008E1CB9" w:rsidP="00AC6B07">
      <w:pPr>
        <w:pStyle w:val="Paragraphedeliste"/>
        <w:ind w:left="1065"/>
        <w:jc w:val="both"/>
        <w:rPr>
          <w:b/>
        </w:rPr>
      </w:pPr>
    </w:p>
    <w:p w:rsidR="00C1119C" w:rsidRDefault="009439C3" w:rsidP="00DE3744">
      <w:pPr>
        <w:pStyle w:val="Paragraphedeliste"/>
        <w:ind w:left="-142"/>
        <w:jc w:val="both"/>
      </w:pPr>
      <w:r>
        <w:t>Evaluation et feed-back concernant les différents ateliers et évènements du Trajet Emploi afin d’en tirer des conclusions pour l’année 2017.</w:t>
      </w:r>
    </w:p>
    <w:p w:rsidR="00C515B5" w:rsidRDefault="00C515B5" w:rsidP="00DE3744">
      <w:pPr>
        <w:pStyle w:val="Paragraphedeliste"/>
        <w:ind w:left="-142" w:firstLine="284"/>
        <w:jc w:val="both"/>
      </w:pPr>
    </w:p>
    <w:p w:rsidR="00C515B5" w:rsidRDefault="00C515B5" w:rsidP="00DE3744">
      <w:pPr>
        <w:pStyle w:val="Paragraphedeliste"/>
        <w:ind w:left="-142"/>
        <w:jc w:val="both"/>
      </w:pPr>
      <w:r>
        <w:t>Présentation de l’évaluation et de ses difficultés en s’inspirant  du « Double Idéal-Type » du Prof. Jean-Marc DUTRENIT, sociologue spécialiste en évaluation, afin de rendre compréhensible la tension que cela suscite dans notre secteur.</w:t>
      </w:r>
    </w:p>
    <w:p w:rsidR="00C515B5" w:rsidRDefault="00C515B5" w:rsidP="00DE3744">
      <w:pPr>
        <w:pStyle w:val="Paragraphedeliste"/>
        <w:ind w:left="-142"/>
        <w:jc w:val="both"/>
      </w:pPr>
      <w:r>
        <w:t>Avec cette typologie qui remonte déjà à 1989 et n'a rien perdu de son actualité,  nous avons de ce fait un cadre théorique pour évaluer de deux manière légitimes les différents événements du Trajet Emploi.</w:t>
      </w:r>
    </w:p>
    <w:p w:rsidR="00C515B5" w:rsidRDefault="00C515B5" w:rsidP="00B532BC">
      <w:pPr>
        <w:pStyle w:val="Paragraphedeliste"/>
        <w:ind w:left="142"/>
        <w:jc w:val="both"/>
      </w:pPr>
    </w:p>
    <w:tbl>
      <w:tblPr>
        <w:tblW w:w="0" w:type="auto"/>
        <w:tblCellMar>
          <w:left w:w="0" w:type="dxa"/>
          <w:right w:w="0" w:type="dxa"/>
        </w:tblCellMar>
        <w:tblLook w:val="04A0" w:firstRow="1" w:lastRow="0" w:firstColumn="1" w:lastColumn="0" w:noHBand="0" w:noVBand="1"/>
      </w:tblPr>
      <w:tblGrid>
        <w:gridCol w:w="2971"/>
        <w:gridCol w:w="3056"/>
        <w:gridCol w:w="3024"/>
      </w:tblGrid>
      <w:tr w:rsidR="003B1B2E" w:rsidTr="003B1B2E">
        <w:tc>
          <w:tcPr>
            <w:tcW w:w="3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 </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Gestion</w:t>
            </w:r>
          </w:p>
          <w:p w:rsidR="003B1B2E" w:rsidRPr="003B1B2E" w:rsidRDefault="003B1B2E">
            <w:pPr>
              <w:rPr>
                <w:rFonts w:ascii="Calibri" w:hAnsi="Calibri" w:cs="Calibri"/>
                <w:b/>
                <w:color w:val="000000"/>
              </w:rPr>
            </w:pPr>
            <w:r w:rsidRPr="003B1B2E">
              <w:rPr>
                <w:b/>
              </w:rPr>
              <w:t>Administration</w:t>
            </w:r>
          </w:p>
        </w:tc>
        <w:tc>
          <w:tcPr>
            <w:tcW w:w="30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Action ou service social</w:t>
            </w:r>
          </w:p>
          <w:p w:rsidR="003B1B2E" w:rsidRPr="003B1B2E" w:rsidRDefault="003B1B2E">
            <w:pPr>
              <w:rPr>
                <w:rFonts w:ascii="Calibri" w:hAnsi="Calibri" w:cs="Calibri"/>
                <w:b/>
                <w:color w:val="000000"/>
              </w:rPr>
            </w:pPr>
            <w:r w:rsidRPr="003B1B2E">
              <w:rPr>
                <w:b/>
              </w:rPr>
              <w:t>(hors cadre  créatif/culturel)</w:t>
            </w:r>
          </w:p>
        </w:tc>
      </w:tr>
      <w:tr w:rsidR="003B1B2E" w:rsidTr="003B1B2E">
        <w:trPr>
          <w:trHeight w:val="835"/>
        </w:trPr>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Modes d’action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Règlement, consignes, circulaires</w:t>
            </w:r>
          </w:p>
          <w:p w:rsidR="003B1B2E" w:rsidRDefault="003B1B2E">
            <w:pPr>
              <w:rPr>
                <w:rFonts w:ascii="Calibri" w:hAnsi="Calibri" w:cs="Calibri"/>
                <w:color w:val="000000"/>
              </w:rPr>
            </w:pPr>
            <w:r>
              <w:t>Solution générale STANDARDISATION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 xml:space="preserve">Résolution de problèmes </w:t>
            </w:r>
          </w:p>
          <w:p w:rsidR="003B1B2E" w:rsidRDefault="003B1B2E">
            <w:r>
              <w:t>Sur mesure / solution ad hoc</w:t>
            </w:r>
          </w:p>
          <w:p w:rsidR="003B1B2E" w:rsidRDefault="003B1B2E">
            <w:r>
              <w:t>CAS PAR CAS</w:t>
            </w:r>
          </w:p>
          <w:p w:rsidR="003B1B2E" w:rsidRDefault="003B1B2E">
            <w:pPr>
              <w:rPr>
                <w:rFonts w:ascii="Calibri" w:hAnsi="Calibri" w:cs="Calibri"/>
                <w:color w:val="000000"/>
              </w:rPr>
            </w:pPr>
            <w:r>
              <w:t> </w:t>
            </w:r>
          </w:p>
        </w:tc>
      </w:tr>
      <w:tr w:rsidR="003B1B2E" w:rsidTr="003B1B2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Distance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Grande/éloignement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Proximité/ Contact direct</w:t>
            </w:r>
          </w:p>
        </w:tc>
      </w:tr>
      <w:tr w:rsidR="003B1B2E" w:rsidTr="003B1B2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Structure</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Bureaucratique/hiérarchique</w:t>
            </w:r>
          </w:p>
          <w:p w:rsidR="003B1B2E" w:rsidRDefault="003B1B2E">
            <w:pPr>
              <w:rPr>
                <w:rFonts w:ascii="Calibri" w:hAnsi="Calibri" w:cs="Calibri"/>
                <w:color w:val="000000"/>
              </w:rPr>
            </w:pPr>
            <w:r>
              <w:t>SOUS-TRAITANT</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Default="003B1B2E">
            <w:pPr>
              <w:rPr>
                <w:rFonts w:ascii="Calibri" w:hAnsi="Calibri" w:cs="Calibri"/>
                <w:color w:val="000000"/>
              </w:rPr>
            </w:pPr>
            <w:r>
              <w:t>Collégiale</w:t>
            </w:r>
          </w:p>
          <w:p w:rsidR="003B1B2E" w:rsidRDefault="003B1B2E">
            <w:pPr>
              <w:rPr>
                <w:rFonts w:ascii="Calibri" w:hAnsi="Calibri" w:cs="Calibri"/>
                <w:color w:val="000000"/>
              </w:rPr>
            </w:pPr>
            <w:r>
              <w:t>PARTENAIRE</w:t>
            </w:r>
          </w:p>
        </w:tc>
      </w:tr>
      <w:tr w:rsidR="003B1B2E" w:rsidTr="003B1B2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ÉVALUATION</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rPr>
            </w:pPr>
            <w:r w:rsidRPr="003B1B2E">
              <w:t>Chiffres</w:t>
            </w:r>
          </w:p>
          <w:p w:rsidR="003B1B2E" w:rsidRPr="003B1B2E" w:rsidRDefault="003B1B2E">
            <w:r w:rsidRPr="003B1B2E">
              <w:t>Efficacité en ratios coûts</w:t>
            </w:r>
            <w:r w:rsidR="00DD298A">
              <w:t>/</w:t>
            </w:r>
            <w:r w:rsidRPr="003B1B2E">
              <w:t xml:space="preserve"> bénéfices</w:t>
            </w:r>
          </w:p>
          <w:p w:rsidR="003B1B2E" w:rsidRPr="003B1B2E" w:rsidRDefault="003B1B2E">
            <w:pPr>
              <w:rPr>
                <w:rFonts w:ascii="Calibri" w:hAnsi="Calibri" w:cs="Calibri"/>
              </w:rPr>
            </w:pPr>
            <w:r w:rsidRPr="003B1B2E">
              <w:rPr>
                <w:i/>
                <w:iCs/>
              </w:rPr>
              <w:t>Comment réduire les coûts ?</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rPr>
            </w:pPr>
            <w:r w:rsidRPr="003B1B2E">
              <w:t>Qualités / disponibilité </w:t>
            </w:r>
          </w:p>
          <w:p w:rsidR="003B1B2E" w:rsidRPr="003B1B2E" w:rsidRDefault="003B1B2E">
            <w:r w:rsidRPr="003B1B2E">
              <w:t>Apports et évolution</w:t>
            </w:r>
          </w:p>
          <w:p w:rsidR="003B1B2E" w:rsidRPr="003B1B2E" w:rsidRDefault="003B1B2E">
            <w:pPr>
              <w:rPr>
                <w:rFonts w:ascii="Calibri" w:hAnsi="Calibri" w:cs="Calibri"/>
              </w:rPr>
            </w:pPr>
            <w:r w:rsidRPr="003B1B2E">
              <w:rPr>
                <w:i/>
                <w:iCs/>
              </w:rPr>
              <w:t>Comment faire mieux ? Comment rendre plus ad hoc?</w:t>
            </w:r>
          </w:p>
        </w:tc>
      </w:tr>
      <w:tr w:rsidR="003B1B2E" w:rsidTr="003B1B2E">
        <w:tc>
          <w:tcPr>
            <w:tcW w:w="3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b/>
                <w:color w:val="000000"/>
              </w:rPr>
            </w:pPr>
            <w:r w:rsidRPr="003B1B2E">
              <w:rPr>
                <w:b/>
              </w:rPr>
              <w:t>Dérives possibles</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rPr>
            </w:pPr>
            <w:r w:rsidRPr="003B1B2E">
              <w:t>Chiffres dépourvus de sens</w:t>
            </w:r>
          </w:p>
          <w:p w:rsidR="003B1B2E" w:rsidRPr="003B1B2E" w:rsidRDefault="003B1B2E">
            <w:r w:rsidRPr="003B1B2E">
              <w:t xml:space="preserve">Quantophrénie </w:t>
            </w:r>
          </w:p>
          <w:p w:rsidR="003B1B2E" w:rsidRPr="003B1B2E" w:rsidRDefault="003B1B2E">
            <w:pPr>
              <w:rPr>
                <w:rFonts w:ascii="Calibri" w:hAnsi="Calibri" w:cs="Calibri"/>
              </w:rPr>
            </w:pPr>
            <w:r w:rsidRPr="003B1B2E">
              <w:t>(P. SOROKIN, 1956)</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rsidR="003B1B2E" w:rsidRPr="003B1B2E" w:rsidRDefault="003B1B2E">
            <w:pPr>
              <w:rPr>
                <w:rFonts w:ascii="Calibri" w:hAnsi="Calibri" w:cs="Calibri"/>
              </w:rPr>
            </w:pPr>
            <w:r w:rsidRPr="003B1B2E">
              <w:t>Satisfaction relevées en termes de convivialité, d’ambiance</w:t>
            </w:r>
          </w:p>
        </w:tc>
      </w:tr>
    </w:tbl>
    <w:p w:rsidR="009F36A4" w:rsidRDefault="002F40A7" w:rsidP="00B532BC">
      <w:pPr>
        <w:pStyle w:val="Paragraphedeliste"/>
        <w:ind w:left="142"/>
        <w:jc w:val="both"/>
      </w:pPr>
      <w:r>
        <w:t>(*) Les termes soulignés dans le texte ci-dessous font références aux mots-clés du tableau</w:t>
      </w:r>
    </w:p>
    <w:p w:rsidR="00FF6EF4" w:rsidRDefault="00FF6EF4" w:rsidP="00B532BC">
      <w:pPr>
        <w:pStyle w:val="Paragraphedeliste"/>
        <w:ind w:left="142"/>
        <w:jc w:val="both"/>
      </w:pPr>
    </w:p>
    <w:p w:rsidR="00FF6EF4" w:rsidRDefault="00FF6EF4" w:rsidP="00B532BC">
      <w:pPr>
        <w:pStyle w:val="Paragraphedeliste"/>
        <w:ind w:left="142"/>
        <w:jc w:val="both"/>
      </w:pPr>
    </w:p>
    <w:p w:rsidR="009736A6" w:rsidRDefault="009736A6" w:rsidP="00C664A1">
      <w:pPr>
        <w:pStyle w:val="Paragraphedeliste"/>
        <w:ind w:left="-142"/>
        <w:jc w:val="both"/>
      </w:pPr>
      <w:r>
        <w:t xml:space="preserve">Dès lors, </w:t>
      </w:r>
      <w:r w:rsidR="00624F15">
        <w:t>présentation</w:t>
      </w:r>
      <w:r w:rsidRPr="00624F15">
        <w:t xml:space="preserve"> </w:t>
      </w:r>
      <w:r>
        <w:t xml:space="preserve">des tableaux de </w:t>
      </w:r>
      <w:r w:rsidRPr="006703B9">
        <w:rPr>
          <w:b/>
          <w:u w:val="single"/>
        </w:rPr>
        <w:t>chiffres</w:t>
      </w:r>
      <w:r w:rsidR="002F40A7">
        <w:rPr>
          <w:b/>
          <w:u w:val="single"/>
        </w:rPr>
        <w:t>*</w:t>
      </w:r>
      <w:r>
        <w:t xml:space="preserve"> demandés par Actiris, qui </w:t>
      </w:r>
      <w:r w:rsidRPr="006703B9">
        <w:rPr>
          <w:b/>
          <w:u w:val="single"/>
        </w:rPr>
        <w:t>standardisent</w:t>
      </w:r>
      <w:r w:rsidR="002F40A7">
        <w:rPr>
          <w:b/>
          <w:u w:val="single"/>
        </w:rPr>
        <w:t>*</w:t>
      </w:r>
      <w:r>
        <w:t xml:space="preserve"> des évé</w:t>
      </w:r>
      <w:r w:rsidR="00624F15">
        <w:t>ne</w:t>
      </w:r>
      <w:r>
        <w:t xml:space="preserve">ments disparates et dont il semble cependant difficile d'inférer quoi que ce soit comme généralités sauf peut-être des </w:t>
      </w:r>
      <w:r w:rsidRPr="002F40A7">
        <w:rPr>
          <w:b/>
          <w:u w:val="single"/>
        </w:rPr>
        <w:t>ratios coûts/bénéfices</w:t>
      </w:r>
      <w:r w:rsidR="002F40A7">
        <w:rPr>
          <w:b/>
          <w:u w:val="single"/>
        </w:rPr>
        <w:t>*</w:t>
      </w:r>
      <w:r>
        <w:t xml:space="preserve">. </w:t>
      </w:r>
      <w:r w:rsidR="00624F15" w:rsidRPr="00624F15">
        <w:t>Cette</w:t>
      </w:r>
      <w:r w:rsidR="00624F15">
        <w:rPr>
          <w:color w:val="C0504D" w:themeColor="accent2"/>
        </w:rPr>
        <w:t xml:space="preserve"> </w:t>
      </w:r>
      <w:r w:rsidR="00624F15">
        <w:t xml:space="preserve">année </w:t>
      </w:r>
      <w:r>
        <w:t xml:space="preserve"> une enquête de satisfaction </w:t>
      </w:r>
      <w:r w:rsidR="00624F15">
        <w:t xml:space="preserve">a été réalisé </w:t>
      </w:r>
      <w:r>
        <w:t>auprès des bénéficiaires, le tableau en reprend les données quantitatives et énumère de manière synthétique les remarques qualitatives.</w:t>
      </w:r>
    </w:p>
    <w:p w:rsidR="009736A6" w:rsidRDefault="009736A6" w:rsidP="009736A6">
      <w:pPr>
        <w:pStyle w:val="Paragraphedeliste"/>
        <w:ind w:left="142"/>
        <w:jc w:val="both"/>
      </w:pPr>
    </w:p>
    <w:p w:rsidR="009736A6" w:rsidRDefault="00624F15" w:rsidP="00C664A1">
      <w:pPr>
        <w:pStyle w:val="Paragraphedeliste"/>
        <w:ind w:left="-142"/>
        <w:jc w:val="both"/>
      </w:pPr>
      <w:r>
        <w:t>Mais il</w:t>
      </w:r>
      <w:r w:rsidR="009736A6">
        <w:t xml:space="preserve"> semble important de présenter aussi une évaluation </w:t>
      </w:r>
      <w:r w:rsidR="009736A6" w:rsidRPr="002F40A7">
        <w:rPr>
          <w:b/>
          <w:u w:val="single"/>
        </w:rPr>
        <w:t>au cas par cas</w:t>
      </w:r>
      <w:r w:rsidR="002F40A7">
        <w:rPr>
          <w:b/>
          <w:u w:val="single"/>
        </w:rPr>
        <w:t>*</w:t>
      </w:r>
      <w:r w:rsidR="009736A6">
        <w:t xml:space="preserve">, qui tienne compte des spécificités et des dimensions </w:t>
      </w:r>
      <w:r w:rsidR="009736A6" w:rsidRPr="002F40A7">
        <w:rPr>
          <w:b/>
          <w:u w:val="single"/>
        </w:rPr>
        <w:t>sur mesures</w:t>
      </w:r>
      <w:r w:rsidR="002F40A7">
        <w:rPr>
          <w:b/>
          <w:u w:val="single"/>
        </w:rPr>
        <w:t>*</w:t>
      </w:r>
      <w:r w:rsidR="009736A6">
        <w:t xml:space="preserve"> dans une perspective de reconduction avec </w:t>
      </w:r>
      <w:r w:rsidR="009736A6" w:rsidRPr="002F40A7">
        <w:rPr>
          <w:b/>
          <w:u w:val="single"/>
        </w:rPr>
        <w:t>amélioration</w:t>
      </w:r>
      <w:r w:rsidR="002F40A7">
        <w:rPr>
          <w:b/>
          <w:u w:val="single"/>
        </w:rPr>
        <w:t>*</w:t>
      </w:r>
      <w:r w:rsidR="009736A6" w:rsidRPr="002F40A7">
        <w:rPr>
          <w:b/>
          <w:u w:val="single"/>
        </w:rPr>
        <w:t>,</w:t>
      </w:r>
      <w:r w:rsidR="009736A6">
        <w:t xml:space="preserve"> ou au contraire des constats </w:t>
      </w:r>
      <w:r w:rsidR="009736A6" w:rsidRPr="002F40A7">
        <w:t>d</w:t>
      </w:r>
      <w:r w:rsidR="009736A6" w:rsidRPr="002F40A7">
        <w:rPr>
          <w:b/>
          <w:u w:val="single"/>
        </w:rPr>
        <w:t>'inadéquation qualitative</w:t>
      </w:r>
      <w:r w:rsidR="002F40A7">
        <w:rPr>
          <w:b/>
          <w:u w:val="single"/>
        </w:rPr>
        <w:t>*</w:t>
      </w:r>
      <w:r w:rsidR="009736A6" w:rsidRPr="002F40A7">
        <w:t xml:space="preserve"> </w:t>
      </w:r>
      <w:r w:rsidR="009736A6">
        <w:t>et d'arrêt de certains  types d'événements.</w:t>
      </w:r>
    </w:p>
    <w:p w:rsidR="009736A6" w:rsidRDefault="009736A6" w:rsidP="00C664A1">
      <w:pPr>
        <w:pStyle w:val="Paragraphedeliste"/>
        <w:ind w:left="-142" w:firstLine="284"/>
        <w:jc w:val="both"/>
      </w:pPr>
    </w:p>
    <w:p w:rsidR="009736A6" w:rsidRDefault="009736A6" w:rsidP="00C664A1">
      <w:pPr>
        <w:pStyle w:val="Paragraphedeliste"/>
        <w:ind w:left="-142"/>
        <w:jc w:val="both"/>
      </w:pPr>
      <w:r w:rsidRPr="009736A6">
        <w:t xml:space="preserve">Il ne s'agit pas de nier intégralement les chiffres. Des chiffres on peut cependant tirer </w:t>
      </w:r>
      <w:r w:rsidRPr="002F40A7">
        <w:rPr>
          <w:b/>
          <w:u w:val="single"/>
        </w:rPr>
        <w:t>au cas par cas</w:t>
      </w:r>
      <w:r w:rsidR="002F40A7">
        <w:rPr>
          <w:b/>
          <w:u w:val="single"/>
        </w:rPr>
        <w:t>*</w:t>
      </w:r>
      <w:r w:rsidRPr="009736A6">
        <w:t xml:space="preserve"> deux choses:</w:t>
      </w:r>
    </w:p>
    <w:p w:rsidR="000E52B8" w:rsidRDefault="00D044D4" w:rsidP="00C664A1">
      <w:pPr>
        <w:pStyle w:val="Paragraphedeliste"/>
        <w:ind w:left="-142"/>
        <w:jc w:val="both"/>
      </w:pPr>
      <w:r>
        <w:t>Les évènements « Jobs étudiants » et « St’Art Job » n’ont pas rencontrés un</w:t>
      </w:r>
      <w:r w:rsidR="000E52B8">
        <w:t xml:space="preserve"> grand</w:t>
      </w:r>
      <w:r>
        <w:t xml:space="preserve"> succès ce constat peut s’expliquer en partie par le fait que ces deux </w:t>
      </w:r>
      <w:r w:rsidR="00F848DA">
        <w:t>évènements</w:t>
      </w:r>
      <w:r>
        <w:t xml:space="preserve"> touchent un public bien précis, à savoir dans un cas des </w:t>
      </w:r>
      <w:r w:rsidR="00F848DA">
        <w:t>étudiants</w:t>
      </w:r>
      <w:r>
        <w:t xml:space="preserve"> et dans l’autre cas des artistes</w:t>
      </w:r>
      <w:r w:rsidR="00F848DA">
        <w:t xml:space="preserve"> (futurs artistes)</w:t>
      </w:r>
      <w:r w:rsidR="000E52B8">
        <w:t xml:space="preserve">. </w:t>
      </w:r>
      <w:r w:rsidR="009736A6">
        <w:t>Les chiffres nous révèlent</w:t>
      </w:r>
      <w:r w:rsidR="000E52B8">
        <w:t xml:space="preserve"> que ces deux types de publics ne sont pas intéressés et ne sont pas concernés par le reste des évènements. Une piste pour expliquer le peu de succès rencontrés par le St’Art Job et l’atelier « Jobs étudiants » serait donc que </w:t>
      </w:r>
      <w:r w:rsidR="009736A6">
        <w:t xml:space="preserve">la médiatisation de </w:t>
      </w:r>
      <w:r w:rsidR="000E52B8">
        <w:t>ces deux évènements aient été noyé</w:t>
      </w:r>
      <w:r w:rsidR="009736A6">
        <w:t>e</w:t>
      </w:r>
      <w:r w:rsidR="000E52B8">
        <w:t xml:space="preserve"> par la communic</w:t>
      </w:r>
      <w:r w:rsidR="009736A6">
        <w:t xml:space="preserve">ation globale du Trajet Emploi </w:t>
      </w:r>
      <w:r w:rsidR="009736A6" w:rsidRPr="009736A6">
        <w:t xml:space="preserve">qui s'adressait à la masse </w:t>
      </w:r>
      <w:r w:rsidR="009736A6" w:rsidRPr="002F40A7">
        <w:rPr>
          <w:b/>
          <w:u w:val="single"/>
        </w:rPr>
        <w:t>standardisée</w:t>
      </w:r>
      <w:r w:rsidR="002F40A7">
        <w:rPr>
          <w:b/>
          <w:u w:val="single"/>
        </w:rPr>
        <w:t>*</w:t>
      </w:r>
      <w:r w:rsidR="009736A6" w:rsidRPr="009736A6">
        <w:t xml:space="preserve"> des chercheurs d'emploi.</w:t>
      </w:r>
    </w:p>
    <w:p w:rsidR="009736A6" w:rsidRDefault="009736A6" w:rsidP="00C664A1">
      <w:pPr>
        <w:pStyle w:val="Paragraphedeliste"/>
        <w:ind w:left="-142" w:firstLine="284"/>
        <w:jc w:val="both"/>
      </w:pPr>
    </w:p>
    <w:p w:rsidR="009736A6" w:rsidRDefault="009736A6" w:rsidP="00C664A1">
      <w:pPr>
        <w:pStyle w:val="Paragraphedeliste"/>
        <w:ind w:left="-142"/>
        <w:jc w:val="both"/>
      </w:pPr>
      <w:r w:rsidRPr="009736A6">
        <w:t>Pour l’évaluation plus qualitative, seuls les événements de Saint-Gilles</w:t>
      </w:r>
      <w:r w:rsidR="00624F15">
        <w:t>,</w:t>
      </w:r>
      <w:r w:rsidRPr="009736A6">
        <w:t xml:space="preserve"> parce que leurs porteurs sont seuls présents, sont présenté brièvement (voir document).</w:t>
      </w:r>
    </w:p>
    <w:p w:rsidR="009736A6" w:rsidRDefault="009736A6" w:rsidP="00C664A1">
      <w:pPr>
        <w:pStyle w:val="Paragraphedeliste"/>
        <w:ind w:left="-142"/>
        <w:jc w:val="both"/>
      </w:pPr>
    </w:p>
    <w:p w:rsidR="009736A6" w:rsidRDefault="009736A6" w:rsidP="00C664A1">
      <w:pPr>
        <w:pStyle w:val="Paragraphedeliste"/>
        <w:ind w:left="-142"/>
        <w:jc w:val="both"/>
      </w:pPr>
      <w:r>
        <w:t>Un débat à lieu autour de l'événement réseaux sociaux et emploi qui a rencontré un public majoritairement très diplômé.</w:t>
      </w:r>
    </w:p>
    <w:p w:rsidR="00D044D4" w:rsidRDefault="009736A6" w:rsidP="00C664A1">
      <w:pPr>
        <w:ind w:left="-142"/>
        <w:jc w:val="both"/>
      </w:pPr>
      <w:r>
        <w:t xml:space="preserve">D'où la question: </w:t>
      </w:r>
      <w:r w:rsidR="00BD18A4">
        <w:t>le Trajet Emploi est-il réservé au public ISP/public ayant le CESS ?</w:t>
      </w:r>
      <w:r>
        <w:t> </w:t>
      </w:r>
    </w:p>
    <w:p w:rsidR="00624F15" w:rsidRDefault="00624F15" w:rsidP="00C664A1">
      <w:pPr>
        <w:ind w:left="-142"/>
        <w:jc w:val="both"/>
      </w:pPr>
    </w:p>
    <w:p w:rsidR="00BD18A4" w:rsidRPr="00B532BC" w:rsidRDefault="00BD18A4" w:rsidP="00C664A1">
      <w:pPr>
        <w:pStyle w:val="Paragraphedeliste"/>
        <w:ind w:left="-142"/>
        <w:jc w:val="both"/>
      </w:pPr>
      <w:r>
        <w:t>Luc et Luca remercient Natacha et Pierre-Alain pour le beau travail collectif concernant l’évaluation du Trajet Emploi.</w:t>
      </w:r>
    </w:p>
    <w:p w:rsidR="00B532BC" w:rsidRDefault="00B532BC" w:rsidP="00647A00">
      <w:pPr>
        <w:pStyle w:val="Paragraphedeliste"/>
        <w:ind w:left="142"/>
        <w:jc w:val="both"/>
      </w:pPr>
    </w:p>
    <w:p w:rsidR="00462D50" w:rsidRDefault="00462D50" w:rsidP="00AC6B07">
      <w:pPr>
        <w:pStyle w:val="Paragraphedeliste"/>
        <w:ind w:left="1425"/>
        <w:jc w:val="both"/>
      </w:pPr>
    </w:p>
    <w:p w:rsidR="003D6FA2" w:rsidRPr="00C1119C" w:rsidRDefault="00D94309" w:rsidP="00C1119C">
      <w:pPr>
        <w:pStyle w:val="Paragraphedeliste"/>
        <w:numPr>
          <w:ilvl w:val="0"/>
          <w:numId w:val="6"/>
        </w:numPr>
        <w:pBdr>
          <w:left w:val="single" w:sz="12" w:space="4" w:color="auto"/>
        </w:pBdr>
        <w:tabs>
          <w:tab w:val="left" w:pos="142"/>
        </w:tabs>
        <w:ind w:hanging="923"/>
        <w:jc w:val="both"/>
        <w:rPr>
          <w:b/>
        </w:rPr>
      </w:pPr>
      <w:r>
        <w:rPr>
          <w:b/>
        </w:rPr>
        <w:tab/>
      </w:r>
      <w:r w:rsidR="009439C3">
        <w:rPr>
          <w:b/>
        </w:rPr>
        <w:t>Retour GT Partner’s Day</w:t>
      </w:r>
    </w:p>
    <w:p w:rsidR="00C664A1" w:rsidRDefault="00C664A1" w:rsidP="00DE3744">
      <w:pPr>
        <w:tabs>
          <w:tab w:val="left" w:pos="142"/>
        </w:tabs>
        <w:jc w:val="both"/>
        <w:rPr>
          <w:b/>
        </w:rPr>
      </w:pPr>
    </w:p>
    <w:p w:rsidR="00D42C64" w:rsidRDefault="006603EE" w:rsidP="00C664A1">
      <w:pPr>
        <w:ind w:left="-142"/>
        <w:jc w:val="both"/>
      </w:pPr>
      <w:r>
        <w:t>Distinction entre le Trajet Emploi et le Partner’s DAY</w:t>
      </w:r>
      <w:r w:rsidR="00D42C64">
        <w:t xml:space="preserve">. </w:t>
      </w:r>
    </w:p>
    <w:p w:rsidR="00A72C0B" w:rsidRDefault="00A72C0B" w:rsidP="00C664A1">
      <w:pPr>
        <w:pStyle w:val="Paragraphedeliste"/>
        <w:ind w:left="-142"/>
        <w:jc w:val="both"/>
      </w:pPr>
    </w:p>
    <w:p w:rsidR="00C27984" w:rsidRDefault="00F45352" w:rsidP="00C664A1">
      <w:pPr>
        <w:pStyle w:val="Paragraphedeliste"/>
        <w:ind w:left="-142"/>
        <w:jc w:val="both"/>
      </w:pPr>
      <w:r w:rsidRPr="00F45352">
        <w:rPr>
          <w:i/>
          <w:u w:val="single"/>
        </w:rPr>
        <w:t>L</w:t>
      </w:r>
      <w:r w:rsidR="00D42C64" w:rsidRPr="00F45352">
        <w:rPr>
          <w:i/>
          <w:u w:val="single"/>
        </w:rPr>
        <w:t>e</w:t>
      </w:r>
      <w:r w:rsidR="00D42C64" w:rsidRPr="00A72C0B">
        <w:rPr>
          <w:i/>
          <w:u w:val="single"/>
        </w:rPr>
        <w:t xml:space="preserve"> Trajet Emploi</w:t>
      </w:r>
      <w:r w:rsidR="00D42C64">
        <w:t xml:space="preserve"> est un projet inter Maison de l’Emploi, la Zone su</w:t>
      </w:r>
      <w:r w:rsidR="008518D1">
        <w:t xml:space="preserve">d viendra en renfort via des GT </w:t>
      </w:r>
      <w:r w:rsidR="00D42C64">
        <w:t xml:space="preserve">pour aider à la mise en œuvre au profit des porteurs de projets.   </w:t>
      </w:r>
    </w:p>
    <w:p w:rsidR="00D42C64" w:rsidRDefault="00C27984" w:rsidP="00C664A1">
      <w:pPr>
        <w:pStyle w:val="Paragraphedeliste"/>
        <w:ind w:left="-142"/>
        <w:jc w:val="both"/>
      </w:pPr>
      <w:r>
        <w:t>La Zone sud viendra également en appui via sa communication propre via le site de la Mission Locale de Saint-Gilles</w:t>
      </w:r>
      <w:r w:rsidR="006D04CB">
        <w:t xml:space="preserve">, en cours de renouvellement et hébergera </w:t>
      </w:r>
      <w:r>
        <w:t>un onglet</w:t>
      </w:r>
      <w:r w:rsidR="006D04CB">
        <w:t xml:space="preserve"> (</w:t>
      </w:r>
      <w:r>
        <w:t xml:space="preserve">à </w:t>
      </w:r>
      <w:r w:rsidR="006D04CB">
        <w:t>rajouter)</w:t>
      </w:r>
      <w:r>
        <w:t xml:space="preserve"> « Commission Zone Sud »</w:t>
      </w:r>
      <w:r w:rsidR="00A72C0B">
        <w:t xml:space="preserve">. </w:t>
      </w:r>
      <w:r w:rsidR="00994C71">
        <w:t xml:space="preserve"> Dans cet onglet on retrouvera  la promotion du Partner’s </w:t>
      </w:r>
      <w:r w:rsidR="00F45352">
        <w:t>D</w:t>
      </w:r>
      <w:r w:rsidR="00994C71">
        <w:t xml:space="preserve">ay, du Trajet emploi, les </w:t>
      </w:r>
      <w:r w:rsidR="00994C71" w:rsidRPr="00994C71">
        <w:t>rapport</w:t>
      </w:r>
      <w:r w:rsidR="00994C71">
        <w:t>s</w:t>
      </w:r>
      <w:r w:rsidR="00994C71" w:rsidRPr="00994C71">
        <w:t xml:space="preserve"> thématiques, et tout projet commun de la zone</w:t>
      </w:r>
      <w:r w:rsidR="00994C71">
        <w:t>. Cet onglet CZS</w:t>
      </w:r>
      <w:r w:rsidR="00A72C0B">
        <w:t xml:space="preserve"> </w:t>
      </w:r>
      <w:r w:rsidR="00994C71">
        <w:t>est</w:t>
      </w:r>
      <w:r w:rsidR="00A72C0B">
        <w:t xml:space="preserve"> à destination des partenaires et des travailleurs.</w:t>
      </w:r>
    </w:p>
    <w:p w:rsidR="00A72C0B" w:rsidRDefault="00A72C0B" w:rsidP="00C664A1">
      <w:pPr>
        <w:pStyle w:val="Paragraphedeliste"/>
        <w:ind w:left="-142"/>
        <w:jc w:val="both"/>
      </w:pPr>
    </w:p>
    <w:p w:rsidR="00D42C64" w:rsidRDefault="00D42C64" w:rsidP="00C664A1">
      <w:pPr>
        <w:pStyle w:val="Paragraphedeliste"/>
        <w:ind w:left="-142"/>
        <w:jc w:val="both"/>
      </w:pPr>
      <w:r w:rsidRPr="00A72C0B">
        <w:rPr>
          <w:i/>
          <w:u w:val="single"/>
        </w:rPr>
        <w:t>Le Partner’s Day</w:t>
      </w:r>
      <w:r>
        <w:t xml:space="preserve"> </w:t>
      </w:r>
      <w:r w:rsidR="00C27984">
        <w:t>devient</w:t>
      </w:r>
      <w:r>
        <w:t xml:space="preserve"> un </w:t>
      </w:r>
      <w:r w:rsidR="00A72C0B">
        <w:t xml:space="preserve">projet zonal à partir de </w:t>
      </w:r>
      <w:r w:rsidR="00C27984">
        <w:t>2017.</w:t>
      </w:r>
      <w:r w:rsidR="00A72C0B">
        <w:t>Celui-ci sera organisé une fois par an</w:t>
      </w:r>
      <w:r w:rsidR="00FA2861">
        <w:t>.</w:t>
      </w:r>
    </w:p>
    <w:p w:rsidR="00D42C64" w:rsidRDefault="00D42C64" w:rsidP="00C664A1">
      <w:pPr>
        <w:pStyle w:val="Paragraphedeliste"/>
        <w:ind w:left="-142"/>
        <w:jc w:val="both"/>
      </w:pPr>
    </w:p>
    <w:p w:rsidR="00FA2861" w:rsidRDefault="009F36A4" w:rsidP="00C664A1">
      <w:pPr>
        <w:pStyle w:val="Paragraphedeliste"/>
        <w:ind w:left="-142"/>
        <w:jc w:val="both"/>
      </w:pPr>
      <w:r>
        <w:t xml:space="preserve">Lors du Partner’s Day 2016 il est apparu que les partenaires de la zone n’ont pas  une vue </w:t>
      </w:r>
      <w:r w:rsidR="00DE3744">
        <w:t xml:space="preserve">  </w:t>
      </w:r>
      <w:r>
        <w:t>globale des activités et des perspectives de chacun. De ce fait</w:t>
      </w:r>
      <w:r w:rsidR="00FA2861">
        <w:t xml:space="preserve"> et</w:t>
      </w:r>
      <w:r>
        <w:t xml:space="preserve"> </w:t>
      </w:r>
      <w:r w:rsidR="00C41664">
        <w:t xml:space="preserve"> de par son histo</w:t>
      </w:r>
      <w:r w:rsidR="00FA2861">
        <w:t>ire</w:t>
      </w:r>
      <w:r w:rsidR="00C41664">
        <w:t xml:space="preserve"> la  CZS a toujours eu pour objectif de décloisonner et de faire connaitre les différentes institutions / membres siégeant à la Commission</w:t>
      </w:r>
      <w:r w:rsidR="00FA2861">
        <w:t>. D</w:t>
      </w:r>
      <w:r w:rsidR="00C41664">
        <w:t xml:space="preserve">e </w:t>
      </w:r>
      <w:r w:rsidR="00FA2861">
        <w:t>par ce constat,</w:t>
      </w:r>
      <w:r w:rsidR="00C41664">
        <w:t xml:space="preserve"> lors du</w:t>
      </w:r>
      <w:r w:rsidR="009439C3">
        <w:t xml:space="preserve"> GT Partner’s Day 2017</w:t>
      </w:r>
      <w:r w:rsidR="00FA2861">
        <w:t>,</w:t>
      </w:r>
      <w:r w:rsidR="009439C3">
        <w:t xml:space="preserve"> </w:t>
      </w:r>
      <w:r w:rsidR="00C41664">
        <w:t xml:space="preserve"> la CZS portera  ce projet au niveau de la phase d’éla</w:t>
      </w:r>
      <w:r w:rsidR="00F45352">
        <w:t xml:space="preserve">boration. Pour ce faire deux GT </w:t>
      </w:r>
      <w:r w:rsidR="00C41664">
        <w:t xml:space="preserve">se réuniront </w:t>
      </w:r>
      <w:r w:rsidR="00F45352">
        <w:t xml:space="preserve"> au sein de la CZS</w:t>
      </w:r>
      <w:r w:rsidR="00C41664">
        <w:t xml:space="preserve"> dans </w:t>
      </w:r>
      <w:r w:rsidR="00F45352">
        <w:t>L</w:t>
      </w:r>
      <w:r w:rsidR="00C41664">
        <w:t xml:space="preserve">e courant du mois de septembre et </w:t>
      </w:r>
      <w:r w:rsidR="00F45352">
        <w:t xml:space="preserve">novembre 2016 afin </w:t>
      </w:r>
      <w:r w:rsidR="00DC1B21">
        <w:t>d’avancer sur ce   projet.</w:t>
      </w:r>
    </w:p>
    <w:p w:rsidR="00C1119C" w:rsidRDefault="00C664A1" w:rsidP="00C664A1">
      <w:pPr>
        <w:pStyle w:val="Paragraphedeliste"/>
        <w:tabs>
          <w:tab w:val="left" w:pos="567"/>
        </w:tabs>
        <w:ind w:left="-142" w:hanging="284"/>
        <w:jc w:val="both"/>
      </w:pPr>
      <w:r>
        <w:t xml:space="preserve">     </w:t>
      </w:r>
      <w:r w:rsidR="00FA2861">
        <w:t>Le Partner’s Day aura lieu vers la fin du mois de janvier 2017.</w:t>
      </w:r>
    </w:p>
    <w:p w:rsidR="00FA2861" w:rsidRDefault="00FA2861" w:rsidP="00C664A1">
      <w:pPr>
        <w:pStyle w:val="Paragraphedeliste"/>
        <w:tabs>
          <w:tab w:val="left" w:pos="142"/>
        </w:tabs>
        <w:ind w:left="-142"/>
        <w:jc w:val="both"/>
      </w:pPr>
      <w:r>
        <w:lastRenderedPageBreak/>
        <w:t xml:space="preserve">L’objectif de cet événement sera donc de découvrir les projets et </w:t>
      </w:r>
      <w:r w:rsidR="00DE3744">
        <w:t xml:space="preserve">les perspectives de chacun des </w:t>
      </w:r>
      <w:r>
        <w:t>partenaires.</w:t>
      </w:r>
    </w:p>
    <w:p w:rsidR="00F45352" w:rsidRDefault="00F45352" w:rsidP="00C664A1">
      <w:pPr>
        <w:tabs>
          <w:tab w:val="left" w:pos="142"/>
          <w:tab w:val="left" w:pos="567"/>
        </w:tabs>
        <w:ind w:left="-142"/>
        <w:jc w:val="both"/>
      </w:pPr>
      <w:r>
        <w:t xml:space="preserve">Concernant </w:t>
      </w:r>
      <w:r w:rsidRPr="0090093A">
        <w:t>le budget</w:t>
      </w:r>
      <w:r>
        <w:t xml:space="preserve"> la piste du Fonds 4S est non réalisable </w:t>
      </w:r>
      <w:r w:rsidR="00B4112F">
        <w:t>car</w:t>
      </w:r>
      <w:r w:rsidR="0090093A">
        <w:t xml:space="preserve"> l’introduction du projet auprès du </w:t>
      </w:r>
      <w:r w:rsidR="00DE3744">
        <w:t xml:space="preserve">       </w:t>
      </w:r>
      <w:r w:rsidR="0090093A">
        <w:t>Fonds 4S est</w:t>
      </w:r>
      <w:r w:rsidR="00B4112F">
        <w:t xml:space="preserve"> trop lourd et</w:t>
      </w:r>
      <w:r w:rsidR="0090093A">
        <w:t xml:space="preserve"> celui-ci intervient dans les cas </w:t>
      </w:r>
      <w:r w:rsidR="00B4112F">
        <w:t>de formation, supervision</w:t>
      </w:r>
      <w:r w:rsidR="0090093A">
        <w:t xml:space="preserve">, etc… nous </w:t>
      </w:r>
      <w:r w:rsidR="00DE3744">
        <w:t xml:space="preserve"> </w:t>
      </w:r>
      <w:r w:rsidR="0090093A">
        <w:t xml:space="preserve">sommes dès lors hors cadre. Une possibilité est que les MLOCs de Forest et de Saint-Gilles </w:t>
      </w:r>
      <w:r w:rsidR="00DE3744">
        <w:t xml:space="preserve"> </w:t>
      </w:r>
      <w:r w:rsidR="0090093A">
        <w:t>interviennent dans le financement ainsi que la Commune d’Uccle à confirmer.</w:t>
      </w:r>
    </w:p>
    <w:p w:rsidR="009439C3" w:rsidRDefault="009439C3" w:rsidP="00DE3744">
      <w:pPr>
        <w:pStyle w:val="Paragraphedeliste"/>
        <w:tabs>
          <w:tab w:val="left" w:pos="142"/>
        </w:tabs>
        <w:ind w:left="142" w:hanging="284"/>
        <w:jc w:val="both"/>
      </w:pPr>
    </w:p>
    <w:p w:rsidR="003D6FA2" w:rsidRDefault="003D6FA2" w:rsidP="000D275D">
      <w:pPr>
        <w:tabs>
          <w:tab w:val="left" w:pos="284"/>
        </w:tabs>
        <w:ind w:firstLine="708"/>
        <w:jc w:val="both"/>
      </w:pPr>
    </w:p>
    <w:p w:rsidR="00D94309" w:rsidRPr="006912EB" w:rsidRDefault="009439C3" w:rsidP="00D94309">
      <w:pPr>
        <w:pStyle w:val="Paragraphedeliste"/>
        <w:numPr>
          <w:ilvl w:val="0"/>
          <w:numId w:val="6"/>
        </w:numPr>
        <w:pBdr>
          <w:left w:val="single" w:sz="12" w:space="4" w:color="auto"/>
        </w:pBdr>
        <w:jc w:val="both"/>
      </w:pPr>
      <w:r>
        <w:rPr>
          <w:b/>
        </w:rPr>
        <w:t>Préparation de la visite à Lille</w:t>
      </w:r>
      <w:r w:rsidR="00CE6D79">
        <w:rPr>
          <w:b/>
        </w:rPr>
        <w:t xml:space="preserve">  </w:t>
      </w:r>
      <w:r w:rsidR="00CE6D79">
        <w:t>«l’Asbl Interm’aide » projet d’économie sociale</w:t>
      </w:r>
    </w:p>
    <w:p w:rsidR="000C091F" w:rsidRPr="00EE3F3F" w:rsidRDefault="000C091F" w:rsidP="000C091F">
      <w:pPr>
        <w:jc w:val="both"/>
        <w:rPr>
          <w:b/>
        </w:rPr>
      </w:pPr>
    </w:p>
    <w:p w:rsidR="00DD298A" w:rsidRDefault="009439C3" w:rsidP="00DE3744">
      <w:pPr>
        <w:jc w:val="both"/>
      </w:pPr>
      <w:r w:rsidRPr="00DF500E">
        <w:t xml:space="preserve">Confirmation pour le  </w:t>
      </w:r>
      <w:r w:rsidRPr="00DE3744">
        <w:rPr>
          <w:b/>
          <w:u w:val="single"/>
        </w:rPr>
        <w:t>7/10/2016.</w:t>
      </w:r>
      <w:r w:rsidRPr="00DF500E">
        <w:t xml:space="preserve"> Merci de bloquer cette date </w:t>
      </w:r>
      <w:r w:rsidR="00B532BC" w:rsidRPr="00DF500E">
        <w:t>dans</w:t>
      </w:r>
      <w:r w:rsidRPr="00DF500E">
        <w:t xml:space="preserve"> vos </w:t>
      </w:r>
      <w:r w:rsidR="00DD298A" w:rsidRPr="00DF500E">
        <w:t>agendas</w:t>
      </w:r>
      <w:r w:rsidR="00DD298A">
        <w:t>.</w:t>
      </w:r>
    </w:p>
    <w:p w:rsidR="00DD298A" w:rsidRDefault="00DD298A" w:rsidP="00DE3744">
      <w:pPr>
        <w:jc w:val="both"/>
      </w:pPr>
    </w:p>
    <w:p w:rsidR="007B4243" w:rsidRDefault="000521D2" w:rsidP="00DE3744">
      <w:pPr>
        <w:jc w:val="both"/>
      </w:pPr>
      <w:r>
        <w:t>Interm’aide est une</w:t>
      </w:r>
      <w:r w:rsidR="007B4243">
        <w:t xml:space="preserve"> </w:t>
      </w:r>
      <w:r w:rsidR="00CE6D79">
        <w:t xml:space="preserve">association d’insertion professionnelle permettant à </w:t>
      </w:r>
      <w:r w:rsidR="00CE6D79" w:rsidRPr="00CE6D79">
        <w:t>des personnes éloignées de l’emploi, isolées, licencié</w:t>
      </w:r>
      <w:r w:rsidR="00DD298A">
        <w:t>e</w:t>
      </w:r>
      <w:r w:rsidR="00CE6D79" w:rsidRPr="00CE6D79">
        <w:t>s, en recherche d’un complément d’activité, de r</w:t>
      </w:r>
      <w:r w:rsidR="00CE6D79">
        <w:t>eprendre contact avec l’emploi.</w:t>
      </w:r>
      <w:r>
        <w:t xml:space="preserve"> Interm’aide a plusieurs pôles - Atelier Chantier d’Insertion – Interim social – Service à la personne – </w:t>
      </w:r>
      <w:r w:rsidR="00A21508">
        <w:t>Entreprise</w:t>
      </w:r>
      <w:r>
        <w:t xml:space="preserve"> d’</w:t>
      </w:r>
      <w:r w:rsidR="00A21508">
        <w:t xml:space="preserve">insertion - </w:t>
      </w:r>
      <w:r w:rsidR="00A21508" w:rsidRPr="00A21508">
        <w:t>Une entreprise de travail temporaire d’insertion</w:t>
      </w:r>
      <w:r w:rsidR="00A21508">
        <w:t xml:space="preserve"> – Centre de formation.</w:t>
      </w:r>
    </w:p>
    <w:p w:rsidR="00A21508" w:rsidRPr="00DF500E" w:rsidRDefault="00A21508" w:rsidP="00DE3744">
      <w:pPr>
        <w:jc w:val="both"/>
      </w:pPr>
      <w:r>
        <w:t>Il s’agit là d’une vision progressiste de l’insertion par opposition à une vision binaire.</w:t>
      </w:r>
    </w:p>
    <w:p w:rsidR="00B532BC" w:rsidRDefault="00B532BC" w:rsidP="00B532BC">
      <w:pPr>
        <w:pStyle w:val="Paragraphedeliste"/>
        <w:ind w:left="502"/>
        <w:jc w:val="both"/>
        <w:rPr>
          <w:b/>
        </w:rPr>
      </w:pPr>
    </w:p>
    <w:p w:rsidR="00A94025" w:rsidRDefault="00A94025" w:rsidP="001547B7">
      <w:pPr>
        <w:jc w:val="both"/>
      </w:pPr>
    </w:p>
    <w:p w:rsidR="000C67B1" w:rsidRDefault="000C67B1" w:rsidP="00D94309">
      <w:pPr>
        <w:jc w:val="both"/>
      </w:pPr>
    </w:p>
    <w:p w:rsidR="00D94309" w:rsidRDefault="00D94309" w:rsidP="00D94309">
      <w:pPr>
        <w:pStyle w:val="Paragraphedeliste"/>
        <w:numPr>
          <w:ilvl w:val="0"/>
          <w:numId w:val="6"/>
        </w:numPr>
        <w:pBdr>
          <w:left w:val="single" w:sz="4" w:space="4" w:color="auto"/>
        </w:pBdr>
        <w:jc w:val="both"/>
        <w:rPr>
          <w:b/>
        </w:rPr>
      </w:pPr>
      <w:r w:rsidRPr="00D94309">
        <w:rPr>
          <w:b/>
        </w:rPr>
        <w:t>Divers</w:t>
      </w:r>
    </w:p>
    <w:p w:rsidR="000C67B1" w:rsidRDefault="000C67B1" w:rsidP="001547B7">
      <w:pPr>
        <w:jc w:val="both"/>
      </w:pPr>
    </w:p>
    <w:p w:rsidR="00DF500E" w:rsidRDefault="00DF500E" w:rsidP="00DF500E">
      <w:pPr>
        <w:pStyle w:val="Paragraphedeliste"/>
        <w:numPr>
          <w:ilvl w:val="0"/>
          <w:numId w:val="9"/>
        </w:numPr>
        <w:jc w:val="both"/>
      </w:pPr>
      <w:r>
        <w:t>La Mission Locale de Saint-Gilles organise une après-midi d’inauguration de ses nouveaux locaux le 20/10/2016</w:t>
      </w:r>
      <w:r w:rsidR="00D657C5">
        <w:t xml:space="preserve"> en présence de Mr Charles Picqué</w:t>
      </w:r>
      <w:r w:rsidR="00DC1B21">
        <w:t xml:space="preserve">. </w:t>
      </w:r>
      <w:r w:rsidR="00DD298A">
        <w:t xml:space="preserve">N’hésitez pas à </w:t>
      </w:r>
      <w:r w:rsidR="00DC1B21">
        <w:t xml:space="preserve"> bloquer cette date dans vos agendas.</w:t>
      </w:r>
    </w:p>
    <w:p w:rsidR="000C67B1" w:rsidRDefault="00DC1B21" w:rsidP="001547B7">
      <w:pPr>
        <w:pStyle w:val="Paragraphedeliste"/>
        <w:numPr>
          <w:ilvl w:val="0"/>
          <w:numId w:val="9"/>
        </w:numPr>
        <w:jc w:val="both"/>
      </w:pPr>
      <w:r>
        <w:t>Il n’est plus nécessaire de rédiger le Rapport annuel par contre la Mission Locale de Saint-Gilles</w:t>
      </w:r>
      <w:r w:rsidR="00D657C5">
        <w:t xml:space="preserve"> souhaite poursuivre ce</w:t>
      </w:r>
      <w:r w:rsidR="000712CB">
        <w:t>s rapports sous forme qualitative</w:t>
      </w:r>
      <w:r w:rsidR="00D657C5">
        <w:t xml:space="preserve"> orienté éducation permanente.</w:t>
      </w:r>
      <w:r w:rsidR="000A7417">
        <w:t xml:space="preserve"> Ce</w:t>
      </w:r>
      <w:r w:rsidR="000712CB">
        <w:t>lui-ci sera réalisé</w:t>
      </w:r>
      <w:r w:rsidR="000A7417">
        <w:t xml:space="preserve"> en collaboration avec les membres de la CZS.</w:t>
      </w:r>
      <w:r w:rsidR="00D657C5">
        <w:t xml:space="preserve"> Il s’agira de rencontrer</w:t>
      </w:r>
      <w:r w:rsidR="000712CB">
        <w:t xml:space="preserve"> les usagers et de réaliser un recueil de données </w:t>
      </w:r>
      <w:r w:rsidR="000A7417">
        <w:t xml:space="preserve">afin de cerner les besoins, les divers parcours professionnel, les réalités de vie, </w:t>
      </w:r>
      <w:r w:rsidR="000712CB">
        <w:t>les</w:t>
      </w:r>
      <w:r w:rsidR="000A7417">
        <w:t xml:space="preserve"> implication</w:t>
      </w:r>
      <w:r w:rsidR="000712CB">
        <w:t>s</w:t>
      </w:r>
      <w:r w:rsidR="000A7417">
        <w:t xml:space="preserve"> dans la société </w:t>
      </w:r>
      <w:r w:rsidR="000712CB">
        <w:t>des chercheurs d’emploi. L’objectif étant de</w:t>
      </w:r>
      <w:r w:rsidR="000A7417">
        <w:t xml:space="preserve"> </w:t>
      </w:r>
      <w:r w:rsidR="000712CB">
        <w:t>recueillir</w:t>
      </w:r>
      <w:r w:rsidR="000A7417">
        <w:t xml:space="preserve"> toutes ces données</w:t>
      </w:r>
      <w:r w:rsidR="000712CB">
        <w:t xml:space="preserve"> afin de nourrir les projets futurs, il s’agit donc d’une analyse de terrain qualitative sur le vécu et le ressenti des usagers.</w:t>
      </w:r>
    </w:p>
    <w:p w:rsidR="00A21508" w:rsidRDefault="000B6D3B" w:rsidP="001547B7">
      <w:pPr>
        <w:pStyle w:val="Paragraphedeliste"/>
        <w:numPr>
          <w:ilvl w:val="0"/>
          <w:numId w:val="9"/>
        </w:numPr>
        <w:jc w:val="both"/>
      </w:pPr>
      <w:r>
        <w:t>Mise à jour de la liste des membres et des suppléants aura lieu dans le courant des mois à venir.</w:t>
      </w:r>
    </w:p>
    <w:p w:rsidR="000A7417" w:rsidRDefault="000A7417" w:rsidP="000A7417">
      <w:pPr>
        <w:jc w:val="both"/>
      </w:pPr>
    </w:p>
    <w:p w:rsidR="000A7417" w:rsidRDefault="000A7417" w:rsidP="000A7417">
      <w:pPr>
        <w:jc w:val="both"/>
      </w:pPr>
    </w:p>
    <w:p w:rsidR="00A94025" w:rsidRPr="00980A99" w:rsidRDefault="00A94025" w:rsidP="00AC6B07">
      <w:pPr>
        <w:jc w:val="center"/>
        <w:rPr>
          <w:color w:val="943634" w:themeColor="accent2" w:themeShade="BF"/>
        </w:rPr>
      </w:pPr>
    </w:p>
    <w:p w:rsidR="00EE75B6" w:rsidRPr="00980A99" w:rsidRDefault="00EE75B6" w:rsidP="000C67B1">
      <w:pPr>
        <w:jc w:val="center"/>
        <w:rPr>
          <w:b/>
          <w:color w:val="943634" w:themeColor="accent2" w:themeShade="BF"/>
        </w:rPr>
      </w:pPr>
      <w:r w:rsidRPr="00980A99">
        <w:rPr>
          <w:b/>
          <w:color w:val="943634" w:themeColor="accent2" w:themeShade="BF"/>
        </w:rPr>
        <w:t>L</w:t>
      </w:r>
      <w:r w:rsidR="0008323E" w:rsidRPr="00980A99">
        <w:rPr>
          <w:b/>
          <w:color w:val="943634" w:themeColor="accent2" w:themeShade="BF"/>
        </w:rPr>
        <w:t>a prochaine réunion</w:t>
      </w:r>
      <w:r w:rsidRPr="00980A99">
        <w:rPr>
          <w:b/>
          <w:color w:val="943634" w:themeColor="accent2" w:themeShade="BF"/>
        </w:rPr>
        <w:t xml:space="preserve"> </w:t>
      </w:r>
      <w:r w:rsidR="00650EB4" w:rsidRPr="00980A99">
        <w:rPr>
          <w:b/>
          <w:color w:val="943634" w:themeColor="accent2" w:themeShade="BF"/>
        </w:rPr>
        <w:t xml:space="preserve"> </w:t>
      </w:r>
      <w:r w:rsidR="0008323E" w:rsidRPr="00980A99">
        <w:rPr>
          <w:b/>
          <w:color w:val="943634" w:themeColor="accent2" w:themeShade="BF"/>
        </w:rPr>
        <w:t xml:space="preserve">est fixée au </w:t>
      </w:r>
      <w:r w:rsidR="00483BCB">
        <w:rPr>
          <w:b/>
          <w:color w:val="943634" w:themeColor="accent2" w:themeShade="BF"/>
        </w:rPr>
        <w:t xml:space="preserve">vendredi </w:t>
      </w:r>
      <w:r w:rsidR="00C515B5">
        <w:rPr>
          <w:b/>
          <w:color w:val="943634" w:themeColor="accent2" w:themeShade="BF"/>
        </w:rPr>
        <w:t>16 septembre 2016 à 9h30</w:t>
      </w:r>
    </w:p>
    <w:p w:rsidR="00CA4B0C" w:rsidRDefault="00EE75B6" w:rsidP="000C67B1">
      <w:pPr>
        <w:jc w:val="center"/>
        <w:rPr>
          <w:b/>
          <w:color w:val="943634" w:themeColor="accent2" w:themeShade="BF"/>
        </w:rPr>
      </w:pPr>
      <w:r w:rsidRPr="00980A99">
        <w:rPr>
          <w:b/>
          <w:color w:val="943634" w:themeColor="accent2" w:themeShade="BF"/>
        </w:rPr>
        <w:t xml:space="preserve">à la Maison de l’Emploi et de la Formation de </w:t>
      </w:r>
      <w:r w:rsidR="00C515B5">
        <w:rPr>
          <w:b/>
          <w:color w:val="943634" w:themeColor="accent2" w:themeShade="BF"/>
        </w:rPr>
        <w:t>Forest</w:t>
      </w:r>
    </w:p>
    <w:p w:rsidR="00AC6B07" w:rsidRDefault="0045381B" w:rsidP="000C67B1">
      <w:pPr>
        <w:jc w:val="center"/>
        <w:rPr>
          <w:b/>
          <w:color w:val="943634" w:themeColor="accent2" w:themeShade="BF"/>
        </w:rPr>
      </w:pPr>
      <w:r>
        <w:rPr>
          <w:b/>
          <w:color w:val="943634" w:themeColor="accent2" w:themeShade="BF"/>
        </w:rPr>
        <w:t>Rue de la Station 17</w:t>
      </w:r>
    </w:p>
    <w:p w:rsidR="0045381B" w:rsidRDefault="0045381B" w:rsidP="000C67B1">
      <w:pPr>
        <w:jc w:val="center"/>
        <w:rPr>
          <w:b/>
          <w:color w:val="943634" w:themeColor="accent2" w:themeShade="BF"/>
        </w:rPr>
      </w:pPr>
      <w:r>
        <w:rPr>
          <w:b/>
          <w:color w:val="943634" w:themeColor="accent2" w:themeShade="BF"/>
        </w:rPr>
        <w:t>1190 Bruxelles</w:t>
      </w:r>
    </w:p>
    <w:p w:rsidR="0045381B" w:rsidRDefault="0045381B" w:rsidP="000C67B1">
      <w:pPr>
        <w:jc w:val="center"/>
        <w:rPr>
          <w:b/>
          <w:color w:val="943634" w:themeColor="accent2" w:themeShade="BF"/>
        </w:rPr>
      </w:pPr>
      <w:r>
        <w:rPr>
          <w:b/>
          <w:color w:val="943634" w:themeColor="accent2" w:themeShade="BF"/>
        </w:rPr>
        <w:t>Salle Polyvalente</w:t>
      </w:r>
    </w:p>
    <w:p w:rsidR="00C11C1F" w:rsidRPr="00980A99" w:rsidRDefault="00C11C1F" w:rsidP="000C67B1">
      <w:pPr>
        <w:jc w:val="center"/>
        <w:rPr>
          <w:b/>
          <w:color w:val="943634" w:themeColor="accent2" w:themeShade="BF"/>
        </w:rPr>
      </w:pPr>
    </w:p>
    <w:sectPr w:rsidR="00C11C1F" w:rsidRPr="00980A99" w:rsidSect="00AE4CD8">
      <w:footerReference w:type="default" r:id="rId8"/>
      <w:pgSz w:w="11906" w:h="16838"/>
      <w:pgMar w:top="1417" w:right="1417"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671" w:rsidRDefault="00994671" w:rsidP="00980A99">
      <w:r>
        <w:separator/>
      </w:r>
    </w:p>
  </w:endnote>
  <w:endnote w:type="continuationSeparator" w:id="0">
    <w:p w:rsidR="00994671" w:rsidRDefault="00994671" w:rsidP="0098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181519"/>
      <w:docPartObj>
        <w:docPartGallery w:val="Page Numbers (Bottom of Page)"/>
        <w:docPartUnique/>
      </w:docPartObj>
    </w:sdtPr>
    <w:sdtEndPr/>
    <w:sdtContent>
      <w:p w:rsidR="00980A99" w:rsidRDefault="00980A99">
        <w:pPr>
          <w:pStyle w:val="Pieddepage"/>
        </w:pPr>
        <w:r>
          <w:rPr>
            <w:noProof/>
            <w:lang w:eastAsia="fr-BE"/>
          </w:rPr>
          <mc:AlternateContent>
            <mc:Choice Requires="wps">
              <w:drawing>
                <wp:anchor distT="0" distB="0" distL="114300" distR="114300" simplePos="0" relativeHeight="251660288" behindDoc="0" locked="0" layoutInCell="1" allowOverlap="1" wp14:anchorId="1BC1A6E1" wp14:editId="6F2BCB6B">
                  <wp:simplePos x="0" y="0"/>
                  <wp:positionH relativeFrom="margin">
                    <wp:align>center</wp:align>
                  </wp:positionH>
                  <wp:positionV relativeFrom="bottomMargin">
                    <wp:align>center</wp:align>
                  </wp:positionV>
                  <wp:extent cx="551815" cy="238760"/>
                  <wp:effectExtent l="19050" t="19050" r="23495" b="18415"/>
                  <wp:wrapNone/>
                  <wp:docPr id="556" name="Forme automatiqu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80A99" w:rsidRDefault="00980A99">
                              <w:pPr>
                                <w:jc w:val="center"/>
                              </w:pPr>
                              <w:r>
                                <w:fldChar w:fldCharType="begin"/>
                              </w:r>
                              <w:r>
                                <w:instrText>PAGE    \* MERGEFORMAT</w:instrText>
                              </w:r>
                              <w:r>
                                <w:fldChar w:fldCharType="separate"/>
                              </w:r>
                              <w:r w:rsidR="000D1230" w:rsidRPr="000D1230">
                                <w:rPr>
                                  <w:noProof/>
                                  <w:lang w:val="fr-FR"/>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C1A6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e automatiqu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FEvYfE8AgAAcAQAAA4AAAAA&#10;AAAAAAAAAAAALgIAAGRycy9lMm9Eb2MueG1sUEsBAi0AFAAGAAgAAAAhAP8vKureAAAAAwEAAA8A&#10;AAAAAAAAAAAAAAAAlgQAAGRycy9kb3ducmV2LnhtbFBLBQYAAAAABAAEAPMAAAChBQAAAAA=&#10;" filled="t" strokecolor="gray" strokeweight="2.25pt">
                  <v:textbox inset=",0,,0">
                    <w:txbxContent>
                      <w:p w:rsidR="00980A99" w:rsidRDefault="00980A99">
                        <w:pPr>
                          <w:jc w:val="center"/>
                        </w:pPr>
                        <w:r>
                          <w:fldChar w:fldCharType="begin"/>
                        </w:r>
                        <w:r>
                          <w:instrText>PAGE    \* MERGEFORMAT</w:instrText>
                        </w:r>
                        <w:r>
                          <w:fldChar w:fldCharType="separate"/>
                        </w:r>
                        <w:r w:rsidR="000D1230" w:rsidRPr="000D1230">
                          <w:rPr>
                            <w:noProof/>
                            <w:lang w:val="fr-FR"/>
                          </w:rPr>
                          <w:t>1</w:t>
                        </w:r>
                        <w:r>
                          <w:fldChar w:fldCharType="end"/>
                        </w:r>
                      </w:p>
                    </w:txbxContent>
                  </v:textbox>
                  <w10:wrap anchorx="margin" anchory="margin"/>
                </v:shape>
              </w:pict>
            </mc:Fallback>
          </mc:AlternateContent>
        </w:r>
        <w:r>
          <w:rPr>
            <w:noProof/>
            <w:lang w:eastAsia="fr-BE"/>
          </w:rPr>
          <mc:AlternateContent>
            <mc:Choice Requires="wps">
              <w:drawing>
                <wp:anchor distT="0" distB="0" distL="114300" distR="114300" simplePos="0" relativeHeight="251659264" behindDoc="0" locked="0" layoutInCell="1" allowOverlap="1" wp14:anchorId="7E27C539" wp14:editId="56C61790">
                  <wp:simplePos x="0" y="0"/>
                  <wp:positionH relativeFrom="margin">
                    <wp:align>center</wp:align>
                  </wp:positionH>
                  <wp:positionV relativeFrom="bottomMargin">
                    <wp:align>center</wp:align>
                  </wp:positionV>
                  <wp:extent cx="5518150" cy="0"/>
                  <wp:effectExtent l="9525" t="9525" r="6350" b="9525"/>
                  <wp:wrapNone/>
                  <wp:docPr id="557" name="Forme automatiqu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A8E9A33" id="_x0000_t32" coordsize="21600,21600" o:spt="32" o:oned="t" path="m,l21600,21600e" filled="f">
                  <v:path arrowok="t" fillok="f" o:connecttype="none"/>
                  <o:lock v:ext="edit" shapetype="t"/>
                </v:shapetype>
                <v:shape id="Forme automatiqu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671" w:rsidRDefault="00994671" w:rsidP="00980A99">
      <w:r>
        <w:separator/>
      </w:r>
    </w:p>
  </w:footnote>
  <w:footnote w:type="continuationSeparator" w:id="0">
    <w:p w:rsidR="00994671" w:rsidRDefault="00994671" w:rsidP="0098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3.25pt;height:383.25pt" o:bullet="t">
        <v:imagedata r:id="rId1" o:title="controle_optique_augmente_assiettes-r5f9364240d524576883498d18f17dd82_ambb0_8byvr_512"/>
      </v:shape>
    </w:pict>
  </w:numPicBullet>
  <w:abstractNum w:abstractNumId="0" w15:restartNumberingAfterBreak="0">
    <w:nsid w:val="05703C70"/>
    <w:multiLevelType w:val="hybridMultilevel"/>
    <w:tmpl w:val="AA562A9E"/>
    <w:lvl w:ilvl="0" w:tplc="0E2CF482">
      <w:start w:val="1"/>
      <w:numFmt w:val="bullet"/>
      <w:lvlText w:val="-"/>
      <w:lvlJc w:val="left"/>
      <w:pPr>
        <w:ind w:left="1425" w:hanging="360"/>
      </w:pPr>
      <w:rPr>
        <w:rFonts w:ascii="Calibri" w:eastAsiaTheme="minorHAnsi"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09F11BB1"/>
    <w:multiLevelType w:val="hybridMultilevel"/>
    <w:tmpl w:val="2258F368"/>
    <w:lvl w:ilvl="0" w:tplc="080C0001">
      <w:start w:val="1"/>
      <w:numFmt w:val="bullet"/>
      <w:lvlText w:val=""/>
      <w:lvlJc w:val="left"/>
      <w:pPr>
        <w:ind w:left="2145" w:hanging="360"/>
      </w:pPr>
      <w:rPr>
        <w:rFonts w:ascii="Symbol" w:hAnsi="Symbol" w:hint="default"/>
      </w:rPr>
    </w:lvl>
    <w:lvl w:ilvl="1" w:tplc="080C0003" w:tentative="1">
      <w:start w:val="1"/>
      <w:numFmt w:val="bullet"/>
      <w:lvlText w:val="o"/>
      <w:lvlJc w:val="left"/>
      <w:pPr>
        <w:ind w:left="2865" w:hanging="360"/>
      </w:pPr>
      <w:rPr>
        <w:rFonts w:ascii="Courier New" w:hAnsi="Courier New" w:cs="Courier New" w:hint="default"/>
      </w:rPr>
    </w:lvl>
    <w:lvl w:ilvl="2" w:tplc="080C0005" w:tentative="1">
      <w:start w:val="1"/>
      <w:numFmt w:val="bullet"/>
      <w:lvlText w:val=""/>
      <w:lvlJc w:val="left"/>
      <w:pPr>
        <w:ind w:left="3585" w:hanging="360"/>
      </w:pPr>
      <w:rPr>
        <w:rFonts w:ascii="Wingdings" w:hAnsi="Wingdings" w:hint="default"/>
      </w:rPr>
    </w:lvl>
    <w:lvl w:ilvl="3" w:tplc="080C0001" w:tentative="1">
      <w:start w:val="1"/>
      <w:numFmt w:val="bullet"/>
      <w:lvlText w:val=""/>
      <w:lvlJc w:val="left"/>
      <w:pPr>
        <w:ind w:left="4305" w:hanging="360"/>
      </w:pPr>
      <w:rPr>
        <w:rFonts w:ascii="Symbol" w:hAnsi="Symbol" w:hint="default"/>
      </w:rPr>
    </w:lvl>
    <w:lvl w:ilvl="4" w:tplc="080C0003" w:tentative="1">
      <w:start w:val="1"/>
      <w:numFmt w:val="bullet"/>
      <w:lvlText w:val="o"/>
      <w:lvlJc w:val="left"/>
      <w:pPr>
        <w:ind w:left="5025" w:hanging="360"/>
      </w:pPr>
      <w:rPr>
        <w:rFonts w:ascii="Courier New" w:hAnsi="Courier New" w:cs="Courier New" w:hint="default"/>
      </w:rPr>
    </w:lvl>
    <w:lvl w:ilvl="5" w:tplc="080C0005" w:tentative="1">
      <w:start w:val="1"/>
      <w:numFmt w:val="bullet"/>
      <w:lvlText w:val=""/>
      <w:lvlJc w:val="left"/>
      <w:pPr>
        <w:ind w:left="5745" w:hanging="360"/>
      </w:pPr>
      <w:rPr>
        <w:rFonts w:ascii="Wingdings" w:hAnsi="Wingdings" w:hint="default"/>
      </w:rPr>
    </w:lvl>
    <w:lvl w:ilvl="6" w:tplc="080C0001" w:tentative="1">
      <w:start w:val="1"/>
      <w:numFmt w:val="bullet"/>
      <w:lvlText w:val=""/>
      <w:lvlJc w:val="left"/>
      <w:pPr>
        <w:ind w:left="6465" w:hanging="360"/>
      </w:pPr>
      <w:rPr>
        <w:rFonts w:ascii="Symbol" w:hAnsi="Symbol" w:hint="default"/>
      </w:rPr>
    </w:lvl>
    <w:lvl w:ilvl="7" w:tplc="080C0003" w:tentative="1">
      <w:start w:val="1"/>
      <w:numFmt w:val="bullet"/>
      <w:lvlText w:val="o"/>
      <w:lvlJc w:val="left"/>
      <w:pPr>
        <w:ind w:left="7185" w:hanging="360"/>
      </w:pPr>
      <w:rPr>
        <w:rFonts w:ascii="Courier New" w:hAnsi="Courier New" w:cs="Courier New" w:hint="default"/>
      </w:rPr>
    </w:lvl>
    <w:lvl w:ilvl="8" w:tplc="080C0005" w:tentative="1">
      <w:start w:val="1"/>
      <w:numFmt w:val="bullet"/>
      <w:lvlText w:val=""/>
      <w:lvlJc w:val="left"/>
      <w:pPr>
        <w:ind w:left="7905" w:hanging="360"/>
      </w:pPr>
      <w:rPr>
        <w:rFonts w:ascii="Wingdings" w:hAnsi="Wingdings" w:hint="default"/>
      </w:rPr>
    </w:lvl>
  </w:abstractNum>
  <w:abstractNum w:abstractNumId="2" w15:restartNumberingAfterBreak="0">
    <w:nsid w:val="28917866"/>
    <w:multiLevelType w:val="hybridMultilevel"/>
    <w:tmpl w:val="6164D39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110257"/>
    <w:multiLevelType w:val="hybridMultilevel"/>
    <w:tmpl w:val="60F85F8C"/>
    <w:lvl w:ilvl="0" w:tplc="0DA86CC0">
      <w:start w:val="1"/>
      <w:numFmt w:val="decimal"/>
      <w:lvlText w:val="%1."/>
      <w:lvlJc w:val="left"/>
      <w:pPr>
        <w:ind w:left="847" w:hanging="705"/>
      </w:pPr>
      <w:rPr>
        <w:rFonts w:hint="default"/>
        <w:b/>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F3D29B0"/>
    <w:multiLevelType w:val="hybridMultilevel"/>
    <w:tmpl w:val="BDBA197C"/>
    <w:lvl w:ilvl="0" w:tplc="E772B314">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5" w15:restartNumberingAfterBreak="0">
    <w:nsid w:val="510E4E6A"/>
    <w:multiLevelType w:val="hybridMultilevel"/>
    <w:tmpl w:val="AE28CA34"/>
    <w:lvl w:ilvl="0" w:tplc="AF34036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0EF78A4"/>
    <w:multiLevelType w:val="hybridMultilevel"/>
    <w:tmpl w:val="DCDA2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38B058F"/>
    <w:multiLevelType w:val="hybridMultilevel"/>
    <w:tmpl w:val="C74A14CE"/>
    <w:lvl w:ilvl="0" w:tplc="DEB69F50">
      <w:start w:val="1"/>
      <w:numFmt w:val="bullet"/>
      <w:lvlText w:val=""/>
      <w:lvlPicBulletId w:val="0"/>
      <w:lvlJc w:val="left"/>
      <w:pPr>
        <w:ind w:left="1428" w:hanging="360"/>
      </w:pPr>
      <w:rPr>
        <w:rFonts w:ascii="Symbol" w:hAnsi="Symbol" w:hint="default"/>
        <w:color w:val="auto"/>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8" w15:restartNumberingAfterBreak="0">
    <w:nsid w:val="660C2635"/>
    <w:multiLevelType w:val="hybridMultilevel"/>
    <w:tmpl w:val="40E63128"/>
    <w:lvl w:ilvl="0" w:tplc="9620C1F4">
      <w:start w:val="1"/>
      <w:numFmt w:val="decimal"/>
      <w:lvlText w:val="%1."/>
      <w:lvlJc w:val="left"/>
      <w:pPr>
        <w:ind w:left="1770" w:hanging="360"/>
      </w:p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9" w15:restartNumberingAfterBreak="0">
    <w:nsid w:val="7BA7015F"/>
    <w:multiLevelType w:val="hybridMultilevel"/>
    <w:tmpl w:val="6E4A70AA"/>
    <w:lvl w:ilvl="0" w:tplc="91ACEA9C">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C040675"/>
    <w:multiLevelType w:val="hybridMultilevel"/>
    <w:tmpl w:val="D3C02A94"/>
    <w:lvl w:ilvl="0" w:tplc="C6B6B04C">
      <w:numFmt w:val="bullet"/>
      <w:lvlText w:val="-"/>
      <w:lvlJc w:val="left"/>
      <w:pPr>
        <w:ind w:left="502" w:hanging="360"/>
      </w:pPr>
      <w:rPr>
        <w:rFonts w:ascii="Calibri" w:eastAsiaTheme="minorHAnsi" w:hAnsi="Calibri" w:cs="Calibri"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5"/>
  </w:num>
  <w:num w:numId="6">
    <w:abstractNumId w:val="3"/>
  </w:num>
  <w:num w:numId="7">
    <w:abstractNumId w:val="0"/>
  </w:num>
  <w:num w:numId="8">
    <w:abstractNumId w:val="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40"/>
    <w:rsid w:val="000000A2"/>
    <w:rsid w:val="00037108"/>
    <w:rsid w:val="0004383E"/>
    <w:rsid w:val="00044DA8"/>
    <w:rsid w:val="000521D2"/>
    <w:rsid w:val="000712CB"/>
    <w:rsid w:val="00074A1D"/>
    <w:rsid w:val="0008323E"/>
    <w:rsid w:val="000A3733"/>
    <w:rsid w:val="000A7417"/>
    <w:rsid w:val="000B6D3B"/>
    <w:rsid w:val="000C091F"/>
    <w:rsid w:val="000C1403"/>
    <w:rsid w:val="000C67B1"/>
    <w:rsid w:val="000D1230"/>
    <w:rsid w:val="000D275D"/>
    <w:rsid w:val="000D6526"/>
    <w:rsid w:val="000E4933"/>
    <w:rsid w:val="000E52B8"/>
    <w:rsid w:val="00105A92"/>
    <w:rsid w:val="0011154F"/>
    <w:rsid w:val="00116A69"/>
    <w:rsid w:val="00130B95"/>
    <w:rsid w:val="00135281"/>
    <w:rsid w:val="001547B7"/>
    <w:rsid w:val="00163964"/>
    <w:rsid w:val="001850AD"/>
    <w:rsid w:val="001961D6"/>
    <w:rsid w:val="001D758A"/>
    <w:rsid w:val="001F3DF3"/>
    <w:rsid w:val="002356FF"/>
    <w:rsid w:val="00243347"/>
    <w:rsid w:val="00266FCD"/>
    <w:rsid w:val="002C21B1"/>
    <w:rsid w:val="002F40A7"/>
    <w:rsid w:val="003004D2"/>
    <w:rsid w:val="00311DE2"/>
    <w:rsid w:val="0032025C"/>
    <w:rsid w:val="003337F4"/>
    <w:rsid w:val="00335D31"/>
    <w:rsid w:val="003454DE"/>
    <w:rsid w:val="00380F85"/>
    <w:rsid w:val="00382D5B"/>
    <w:rsid w:val="003A0FC8"/>
    <w:rsid w:val="003B1B2E"/>
    <w:rsid w:val="003D6FA2"/>
    <w:rsid w:val="004119DA"/>
    <w:rsid w:val="0045381B"/>
    <w:rsid w:val="00462D50"/>
    <w:rsid w:val="00483BCB"/>
    <w:rsid w:val="00483E01"/>
    <w:rsid w:val="00484A81"/>
    <w:rsid w:val="004B6E66"/>
    <w:rsid w:val="004C5F4B"/>
    <w:rsid w:val="00500A40"/>
    <w:rsid w:val="00512361"/>
    <w:rsid w:val="005229A6"/>
    <w:rsid w:val="0056084C"/>
    <w:rsid w:val="0058254E"/>
    <w:rsid w:val="005B19EC"/>
    <w:rsid w:val="005E10B2"/>
    <w:rsid w:val="00624F15"/>
    <w:rsid w:val="00636A55"/>
    <w:rsid w:val="00647A00"/>
    <w:rsid w:val="00650EB4"/>
    <w:rsid w:val="006565CE"/>
    <w:rsid w:val="006603EE"/>
    <w:rsid w:val="006703B9"/>
    <w:rsid w:val="006912EB"/>
    <w:rsid w:val="00695F53"/>
    <w:rsid w:val="006D04CB"/>
    <w:rsid w:val="006D58BC"/>
    <w:rsid w:val="00701A6E"/>
    <w:rsid w:val="0071201B"/>
    <w:rsid w:val="007327E3"/>
    <w:rsid w:val="00746131"/>
    <w:rsid w:val="00772E48"/>
    <w:rsid w:val="00796635"/>
    <w:rsid w:val="007B4243"/>
    <w:rsid w:val="007B6BC6"/>
    <w:rsid w:val="007B795C"/>
    <w:rsid w:val="007F5D34"/>
    <w:rsid w:val="00840985"/>
    <w:rsid w:val="008518D1"/>
    <w:rsid w:val="00851964"/>
    <w:rsid w:val="00853569"/>
    <w:rsid w:val="0086447C"/>
    <w:rsid w:val="008941DC"/>
    <w:rsid w:val="008E1CB9"/>
    <w:rsid w:val="0090093A"/>
    <w:rsid w:val="00926FED"/>
    <w:rsid w:val="009439C3"/>
    <w:rsid w:val="00947502"/>
    <w:rsid w:val="009736A6"/>
    <w:rsid w:val="00980A99"/>
    <w:rsid w:val="00994671"/>
    <w:rsid w:val="00994C71"/>
    <w:rsid w:val="009F0A23"/>
    <w:rsid w:val="009F102D"/>
    <w:rsid w:val="009F36A4"/>
    <w:rsid w:val="00A04F72"/>
    <w:rsid w:val="00A11010"/>
    <w:rsid w:val="00A21508"/>
    <w:rsid w:val="00A240D1"/>
    <w:rsid w:val="00A244E8"/>
    <w:rsid w:val="00A25460"/>
    <w:rsid w:val="00A35E91"/>
    <w:rsid w:val="00A42FA9"/>
    <w:rsid w:val="00A50D8A"/>
    <w:rsid w:val="00A55DD7"/>
    <w:rsid w:val="00A72C0B"/>
    <w:rsid w:val="00A94025"/>
    <w:rsid w:val="00A95D12"/>
    <w:rsid w:val="00AA32E8"/>
    <w:rsid w:val="00AC0F02"/>
    <w:rsid w:val="00AC6B07"/>
    <w:rsid w:val="00AE23F7"/>
    <w:rsid w:val="00AE308C"/>
    <w:rsid w:val="00AE4CD8"/>
    <w:rsid w:val="00B0650D"/>
    <w:rsid w:val="00B4112F"/>
    <w:rsid w:val="00B532BC"/>
    <w:rsid w:val="00B53E60"/>
    <w:rsid w:val="00B7580F"/>
    <w:rsid w:val="00B76EF1"/>
    <w:rsid w:val="00B8443B"/>
    <w:rsid w:val="00BB6483"/>
    <w:rsid w:val="00BC1044"/>
    <w:rsid w:val="00BD18A4"/>
    <w:rsid w:val="00BE3087"/>
    <w:rsid w:val="00BE4849"/>
    <w:rsid w:val="00BF3761"/>
    <w:rsid w:val="00C07CFB"/>
    <w:rsid w:val="00C1119C"/>
    <w:rsid w:val="00C11C1F"/>
    <w:rsid w:val="00C27984"/>
    <w:rsid w:val="00C41664"/>
    <w:rsid w:val="00C515B5"/>
    <w:rsid w:val="00C52EF7"/>
    <w:rsid w:val="00C664A1"/>
    <w:rsid w:val="00C734B1"/>
    <w:rsid w:val="00C76538"/>
    <w:rsid w:val="00C85E7D"/>
    <w:rsid w:val="00C8660B"/>
    <w:rsid w:val="00CA4B0C"/>
    <w:rsid w:val="00CC0AF7"/>
    <w:rsid w:val="00CC653F"/>
    <w:rsid w:val="00CE515A"/>
    <w:rsid w:val="00CE6D79"/>
    <w:rsid w:val="00D044D4"/>
    <w:rsid w:val="00D210A6"/>
    <w:rsid w:val="00D25AFF"/>
    <w:rsid w:val="00D33740"/>
    <w:rsid w:val="00D42C64"/>
    <w:rsid w:val="00D60205"/>
    <w:rsid w:val="00D657C5"/>
    <w:rsid w:val="00D94309"/>
    <w:rsid w:val="00DC1B21"/>
    <w:rsid w:val="00DD298A"/>
    <w:rsid w:val="00DE3744"/>
    <w:rsid w:val="00DE3AD7"/>
    <w:rsid w:val="00DF500E"/>
    <w:rsid w:val="00E06BA1"/>
    <w:rsid w:val="00E231E6"/>
    <w:rsid w:val="00E3765B"/>
    <w:rsid w:val="00E82AA8"/>
    <w:rsid w:val="00EA10D2"/>
    <w:rsid w:val="00EA2D3C"/>
    <w:rsid w:val="00EA3F89"/>
    <w:rsid w:val="00EA653C"/>
    <w:rsid w:val="00ED32B3"/>
    <w:rsid w:val="00EE3F3F"/>
    <w:rsid w:val="00EE75B6"/>
    <w:rsid w:val="00F233C2"/>
    <w:rsid w:val="00F336A0"/>
    <w:rsid w:val="00F45352"/>
    <w:rsid w:val="00F8268D"/>
    <w:rsid w:val="00F848DA"/>
    <w:rsid w:val="00FA2861"/>
    <w:rsid w:val="00FA4144"/>
    <w:rsid w:val="00FE1F67"/>
    <w:rsid w:val="00FF6E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DE6D4-1A3F-4A43-B51C-A503DD63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E7D"/>
    <w:pPr>
      <w:ind w:left="720"/>
      <w:contextualSpacing/>
    </w:pPr>
  </w:style>
  <w:style w:type="paragraph" w:styleId="En-tte">
    <w:name w:val="header"/>
    <w:basedOn w:val="Normal"/>
    <w:link w:val="En-tteCar"/>
    <w:uiPriority w:val="99"/>
    <w:unhideWhenUsed/>
    <w:rsid w:val="00980A99"/>
    <w:pPr>
      <w:tabs>
        <w:tab w:val="center" w:pos="4536"/>
        <w:tab w:val="right" w:pos="9072"/>
      </w:tabs>
    </w:pPr>
  </w:style>
  <w:style w:type="character" w:customStyle="1" w:styleId="En-tteCar">
    <w:name w:val="En-tête Car"/>
    <w:basedOn w:val="Policepardfaut"/>
    <w:link w:val="En-tte"/>
    <w:uiPriority w:val="99"/>
    <w:rsid w:val="00980A99"/>
  </w:style>
  <w:style w:type="paragraph" w:styleId="Pieddepage">
    <w:name w:val="footer"/>
    <w:basedOn w:val="Normal"/>
    <w:link w:val="PieddepageCar"/>
    <w:uiPriority w:val="99"/>
    <w:unhideWhenUsed/>
    <w:rsid w:val="00980A99"/>
    <w:pPr>
      <w:tabs>
        <w:tab w:val="center" w:pos="4536"/>
        <w:tab w:val="right" w:pos="9072"/>
      </w:tabs>
    </w:pPr>
  </w:style>
  <w:style w:type="character" w:customStyle="1" w:styleId="PieddepageCar">
    <w:name w:val="Pied de page Car"/>
    <w:basedOn w:val="Policepardfaut"/>
    <w:link w:val="Pieddepage"/>
    <w:uiPriority w:val="99"/>
    <w:rsid w:val="00980A99"/>
  </w:style>
  <w:style w:type="table" w:styleId="Grilledutableau">
    <w:name w:val="Table Grid"/>
    <w:basedOn w:val="TableauNormal"/>
    <w:uiPriority w:val="59"/>
    <w:rsid w:val="00FF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F40A7"/>
    <w:rPr>
      <w:sz w:val="20"/>
      <w:szCs w:val="20"/>
    </w:rPr>
  </w:style>
  <w:style w:type="character" w:customStyle="1" w:styleId="NotedefinCar">
    <w:name w:val="Note de fin Car"/>
    <w:basedOn w:val="Policepardfaut"/>
    <w:link w:val="Notedefin"/>
    <w:uiPriority w:val="99"/>
    <w:semiHidden/>
    <w:rsid w:val="002F40A7"/>
    <w:rPr>
      <w:sz w:val="20"/>
      <w:szCs w:val="20"/>
    </w:rPr>
  </w:style>
  <w:style w:type="character" w:styleId="Appeldenotedefin">
    <w:name w:val="endnote reference"/>
    <w:basedOn w:val="Policepardfaut"/>
    <w:uiPriority w:val="99"/>
    <w:semiHidden/>
    <w:unhideWhenUsed/>
    <w:rsid w:val="002F40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436">
      <w:bodyDiv w:val="1"/>
      <w:marLeft w:val="0"/>
      <w:marRight w:val="0"/>
      <w:marTop w:val="0"/>
      <w:marBottom w:val="0"/>
      <w:divBdr>
        <w:top w:val="none" w:sz="0" w:space="0" w:color="auto"/>
        <w:left w:val="none" w:sz="0" w:space="0" w:color="auto"/>
        <w:bottom w:val="none" w:sz="0" w:space="0" w:color="auto"/>
        <w:right w:val="none" w:sz="0" w:space="0" w:color="auto"/>
      </w:divBdr>
    </w:div>
    <w:div w:id="84000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FE62-79AE-4734-A33F-30D63A01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nejar</dc:creator>
  <cp:lastModifiedBy>luca ciccia</cp:lastModifiedBy>
  <cp:revision>2</cp:revision>
  <cp:lastPrinted>2015-10-12T14:35:00Z</cp:lastPrinted>
  <dcterms:created xsi:type="dcterms:W3CDTF">2016-10-14T16:27:00Z</dcterms:created>
  <dcterms:modified xsi:type="dcterms:W3CDTF">2016-10-14T16:27:00Z</dcterms:modified>
</cp:coreProperties>
</file>